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sz w:val="40"/>
          <w:szCs w:val="40"/>
          <w:lang w:val="en-US" w:eastAsia="zh-CN"/>
        </w:rPr>
        <w:id w:val="147452329"/>
        <w15:color w:val="DBDBDB"/>
        <w:docPartObj>
          <w:docPartGallery w:val="Table of Contents"/>
          <w:docPartUnique/>
        </w:docPartObj>
      </w:sdtPr>
      <w:sdtEndPr>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sdtEndPr>
      <w:sdtContent>
        <w:sdt>
          <w:sdtPr>
            <w:rPr>
              <w:rFonts w:hint="eastAsia"/>
              <w:sz w:val="40"/>
              <w:szCs w:val="40"/>
              <w:lang w:val="en-US" w:eastAsia="zh-CN"/>
            </w:rPr>
            <w:id w:val="147479737"/>
            <w15:color w:val="DBDBDB"/>
            <w:docPartObj>
              <w:docPartGallery w:val="Table of Contents"/>
              <w:docPartUnique/>
            </w:docPartObj>
          </w:sdtPr>
          <w:sdtEndPr>
            <w:rPr>
              <w:rStyle w:val="15"/>
              <w:rFonts w:hint="eastAsia" w:asciiTheme="minorAscii" w:hAnsiTheme="minorAscii" w:eastAsiaTheme="minorEastAsia" w:cstheme="minorBidi"/>
              <w:b/>
              <w:i w:val="0"/>
              <w:iCs w:val="0"/>
              <w:caps w:val="0"/>
              <w:color w:val="000000" w:themeColor="text1"/>
              <w:spacing w:val="0"/>
              <w:kern w:val="44"/>
              <w:sz w:val="44"/>
              <w:szCs w:val="24"/>
              <w:u w:val="none"/>
              <w:shd w:val="clear" w:fill="FFFFFF"/>
              <w:lang w:val="en-US" w:eastAsia="zh-CN" w:bidi="ar-SA"/>
              <w14:textFill>
                <w14:solidFill>
                  <w14:schemeClr w14:val="tx1"/>
                </w14:solidFill>
              </w14:textFill>
            </w:rPr>
          </w:sdtEndPr>
          <w:sdtContent>
            <w:p>
              <w:pPr>
                <w:pStyle w:val="2"/>
                <w:bidi w:val="0"/>
                <w:rPr>
                  <w:rStyle w:val="15"/>
                  <w:rFonts w:hint="eastAsia" w:asciiTheme="minorAscii" w:hAnsiTheme="minorAscii" w:eastAsiaTheme="minorEastAsia" w:cstheme="minorBidi"/>
                  <w:b/>
                  <w:i w:val="0"/>
                  <w:iCs w:val="0"/>
                  <w:caps w:val="0"/>
                  <w:color w:val="000000" w:themeColor="text1"/>
                  <w:spacing w:val="0"/>
                  <w:kern w:val="44"/>
                  <w:sz w:val="44"/>
                  <w:szCs w:val="24"/>
                  <w:u w:val="none"/>
                  <w:shd w:val="clear" w:fill="FFFFFF"/>
                  <w:lang w:val="en-US" w:eastAsia="zh-CN" w:bidi="ar-SA"/>
                  <w14:textFill>
                    <w14:solidFill>
                      <w14:schemeClr w14:val="tx1"/>
                    </w14:solidFill>
                  </w14:textFill>
                </w:rPr>
              </w:pPr>
              <w:bookmarkStart w:id="0" w:name="_Toc32328"/>
              <w:bookmarkStart w:id="1" w:name="_Toc26403"/>
              <w:r>
                <w:rPr>
                  <w:rFonts w:hint="eastAsia"/>
                  <w:sz w:val="40"/>
                  <w:szCs w:val="40"/>
                  <w:lang w:val="en-US" w:eastAsia="zh-CN"/>
                </w:rPr>
                <w:fldChar w:fldCharType="begin"/>
              </w:r>
              <w:r>
                <w:rPr>
                  <w:rFonts w:hint="eastAsia"/>
                  <w:sz w:val="40"/>
                  <w:szCs w:val="40"/>
                  <w:lang w:val="en-US" w:eastAsia="zh-CN"/>
                </w:rPr>
                <w:instrText xml:space="preserve"> HYPERLINK "https://icd.ncepu.edu.cn/docs//2022-02/7de895fc6c0e419abbae348204813c20.docx" </w:instrText>
              </w:r>
              <w:r>
                <w:rPr>
                  <w:rFonts w:hint="eastAsia"/>
                  <w:sz w:val="40"/>
                  <w:szCs w:val="40"/>
                  <w:lang w:val="en-US" w:eastAsia="zh-CN"/>
                </w:rPr>
                <w:fldChar w:fldCharType="separate"/>
              </w:r>
              <w:r>
                <w:rPr>
                  <w:rFonts w:hint="eastAsia"/>
                  <w:sz w:val="40"/>
                  <w:szCs w:val="40"/>
                  <w:lang w:val="en-US" w:eastAsia="zh-CN"/>
                </w:rPr>
                <w:t>2025-2026学年秋季学期研究生交流项目目录</w:t>
              </w:r>
              <w:r>
                <w:rPr>
                  <w:rFonts w:hint="eastAsia"/>
                  <w:sz w:val="40"/>
                  <w:szCs w:val="40"/>
                  <w:lang w:val="en-US" w:eastAsia="zh-CN"/>
                </w:rPr>
                <w:fldChar w:fldCharType="end"/>
              </w:r>
              <w:bookmarkEnd w:id="0"/>
              <w:bookmarkEnd w:id="1"/>
            </w:p>
          </w:sdtContent>
        </w:sdt>
        <w:p>
          <w:pPr>
            <w:pStyle w:val="8"/>
            <w:tabs>
              <w:tab w:val="right" w:leader="middleDot" w:pos="8306"/>
            </w:tabs>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pP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instrText xml:space="preserve">TOC \o "1-2" \h \u </w:instrText>
          </w: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fldChar w:fldCharType="separate"/>
          </w:r>
          <w:r>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 w:val="30"/>
              <w:szCs w:val="30"/>
              <w:shd w:val="clear" w:fill="FFFFFF"/>
              <w:lang w:val="en-US" w:eastAsia="zh-CN" w:bidi="ar-SA"/>
            </w:rPr>
            <w:instrText xml:space="preserve"> HYPERLINK \l _Toc13566 </w:instrText>
          </w:r>
          <w:r>
            <w:rPr>
              <w:rFonts w:hint="eastAsia" w:ascii="等线" w:hAnsi="等线" w:eastAsia="等线" w:cs="等线"/>
              <w:bCs/>
              <w:i w:val="0"/>
              <w:iCs w:val="0"/>
              <w:caps w:val="0"/>
              <w:spacing w:val="0"/>
              <w:kern w:val="44"/>
              <w:sz w:val="30"/>
              <w:szCs w:val="30"/>
              <w:shd w:val="clear" w:fill="FFFFFF"/>
              <w:lang w:val="en-US" w:eastAsia="zh-CN" w:bidi="ar-SA"/>
            </w:rPr>
            <w:fldChar w:fldCharType="separate"/>
          </w:r>
          <w:r>
            <w:rPr>
              <w:rFonts w:hint="eastAsia"/>
              <w:i w:val="0"/>
              <w:iCs w:val="0"/>
              <w:sz w:val="30"/>
              <w:szCs w:val="30"/>
              <w:lang w:val="en-US" w:eastAsia="zh-CN"/>
            </w:rPr>
            <w:t>免学费项目</w:t>
          </w:r>
          <w:r>
            <w:rPr>
              <w:i w:val="0"/>
              <w:iCs w:val="0"/>
              <w:sz w:val="30"/>
              <w:szCs w:val="30"/>
            </w:rPr>
            <w:tab/>
          </w:r>
          <w:r>
            <w:rPr>
              <w:i w:val="0"/>
              <w:iCs w:val="0"/>
              <w:sz w:val="30"/>
              <w:szCs w:val="30"/>
            </w:rPr>
            <w:fldChar w:fldCharType="begin"/>
          </w:r>
          <w:r>
            <w:rPr>
              <w:i w:val="0"/>
              <w:iCs w:val="0"/>
              <w:sz w:val="30"/>
              <w:szCs w:val="30"/>
            </w:rPr>
            <w:instrText xml:space="preserve"> PAGEREF _Toc13566 \h </w:instrText>
          </w:r>
          <w:r>
            <w:rPr>
              <w:i w:val="0"/>
              <w:iCs w:val="0"/>
              <w:sz w:val="30"/>
              <w:szCs w:val="30"/>
            </w:rPr>
            <w:fldChar w:fldCharType="separate"/>
          </w:r>
          <w:r>
            <w:rPr>
              <w:i w:val="0"/>
              <w:iCs w:val="0"/>
              <w:sz w:val="30"/>
              <w:szCs w:val="30"/>
            </w:rPr>
            <w:t>2</w:t>
          </w:r>
          <w:r>
            <w:rPr>
              <w:i w:val="0"/>
              <w:iCs w:val="0"/>
              <w:sz w:val="30"/>
              <w:szCs w:val="30"/>
            </w:rPr>
            <w:fldChar w:fldCharType="end"/>
          </w:r>
          <w:r>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fldChar w:fldCharType="end"/>
          </w:r>
        </w:p>
        <w:p>
          <w:pPr>
            <w:pStyle w:val="9"/>
            <w:tabs>
              <w:tab w:val="right" w:leader="middleDot" w:pos="8306"/>
            </w:tabs>
          </w:pPr>
          <w:r>
            <w:rPr>
              <w:rFonts w:hint="eastAsia" w:ascii="等线" w:hAnsi="等线" w:eastAsia="等线" w:cs="等线"/>
              <w:bCs/>
              <w:i w:val="0"/>
              <w:iCs w:val="0"/>
              <w:caps w:val="0"/>
              <w:color w:val="000000" w:themeColor="text1"/>
              <w:spacing w:val="0"/>
              <w:kern w:val="44"/>
              <w:szCs w:val="24"/>
              <w:highlight w:val="none"/>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highlight w:val="none"/>
              <w:shd w:val="clear" w:fill="FFFFFF"/>
              <w:lang w:val="en-US" w:eastAsia="zh-CN" w:bidi="ar-SA"/>
            </w:rPr>
            <w:instrText xml:space="preserve"> HYPERLINK \l _Toc21926 </w:instrText>
          </w:r>
          <w:r>
            <w:rPr>
              <w:rFonts w:hint="eastAsia" w:ascii="等线" w:hAnsi="等线" w:eastAsia="等线" w:cs="等线"/>
              <w:bCs/>
              <w:i w:val="0"/>
              <w:iCs w:val="0"/>
              <w:caps w:val="0"/>
              <w:spacing w:val="0"/>
              <w:kern w:val="44"/>
              <w:szCs w:val="24"/>
              <w:highlight w:val="none"/>
              <w:shd w:val="clear" w:fill="FFFFFF"/>
              <w:lang w:val="en-US" w:eastAsia="zh-CN" w:bidi="ar-SA"/>
            </w:rPr>
            <w:fldChar w:fldCharType="separate"/>
          </w:r>
          <w:r>
            <w:rPr>
              <w:rFonts w:hint="eastAsia"/>
              <w:i w:val="0"/>
              <w:iCs w:val="0"/>
              <w:highlight w:val="none"/>
              <w:lang w:val="en-US" w:eastAsia="zh-CN"/>
            </w:rPr>
            <w:t>意大利比萨大学</w:t>
          </w:r>
          <w:r>
            <w:rPr>
              <w:i w:val="0"/>
              <w:iCs w:val="0"/>
              <w:highlight w:val="none"/>
            </w:rPr>
            <w:tab/>
          </w:r>
          <w:r>
            <w:rPr>
              <w:i w:val="0"/>
              <w:iCs w:val="0"/>
              <w:highlight w:val="none"/>
            </w:rPr>
            <w:fldChar w:fldCharType="begin"/>
          </w:r>
          <w:r>
            <w:rPr>
              <w:i w:val="0"/>
              <w:iCs w:val="0"/>
              <w:highlight w:val="none"/>
            </w:rPr>
            <w:instrText xml:space="preserve"> PAGEREF _Toc21926 \h </w:instrText>
          </w:r>
          <w:r>
            <w:rPr>
              <w:i w:val="0"/>
              <w:iCs w:val="0"/>
              <w:highlight w:val="none"/>
            </w:rPr>
            <w:fldChar w:fldCharType="separate"/>
          </w:r>
          <w:r>
            <w:rPr>
              <w:i w:val="0"/>
              <w:iCs w:val="0"/>
              <w:highlight w:val="none"/>
            </w:rPr>
            <w:t>2</w:t>
          </w:r>
          <w:r>
            <w:rPr>
              <w:i w:val="0"/>
              <w:iCs w:val="0"/>
              <w:highlight w:val="none"/>
            </w:rPr>
            <w:fldChar w:fldCharType="end"/>
          </w:r>
          <w:r>
            <w:rPr>
              <w:rFonts w:hint="eastAsia" w:ascii="等线" w:hAnsi="等线" w:eastAsia="等线" w:cs="等线"/>
              <w:bCs/>
              <w:i w:val="0"/>
              <w:iCs w:val="0"/>
              <w:caps w:val="0"/>
              <w:color w:val="000000" w:themeColor="text1"/>
              <w:spacing w:val="0"/>
              <w:kern w:val="44"/>
              <w:szCs w:val="24"/>
              <w:highlight w:val="none"/>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_Toc12433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波兰弗罗茨瓦夫理工大学</w:t>
          </w:r>
          <w:r>
            <w:rPr>
              <w:i w:val="0"/>
              <w:iCs w:val="0"/>
            </w:rPr>
            <w:tab/>
          </w:r>
          <w:r>
            <w:rPr>
              <w:i w:val="0"/>
              <w:iCs w:val="0"/>
            </w:rPr>
            <w:fldChar w:fldCharType="begin"/>
          </w:r>
          <w:r>
            <w:rPr>
              <w:i w:val="0"/>
              <w:iCs w:val="0"/>
            </w:rPr>
            <w:instrText xml:space="preserve"> PAGEREF _Toc12433 \h </w:instrText>
          </w:r>
          <w:r>
            <w:rPr>
              <w:i w:val="0"/>
              <w:iCs w:val="0"/>
            </w:rPr>
            <w:fldChar w:fldCharType="separate"/>
          </w:r>
          <w:r>
            <w:rPr>
              <w:i w:val="0"/>
              <w:iCs w:val="0"/>
            </w:rPr>
            <w:t>3</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_Toc18665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俄罗斯乌拉尔国立经济大学</w:t>
          </w:r>
          <w:r>
            <w:rPr>
              <w:i w:val="0"/>
              <w:iCs w:val="0"/>
            </w:rPr>
            <w:tab/>
          </w:r>
          <w:r>
            <w:rPr>
              <w:i w:val="0"/>
              <w:iCs w:val="0"/>
            </w:rPr>
            <w:fldChar w:fldCharType="begin"/>
          </w:r>
          <w:r>
            <w:rPr>
              <w:i w:val="0"/>
              <w:iCs w:val="0"/>
            </w:rPr>
            <w:instrText xml:space="preserve"> PAGEREF _Toc18665 \h </w:instrText>
          </w:r>
          <w:r>
            <w:rPr>
              <w:i w:val="0"/>
              <w:iCs w:val="0"/>
            </w:rPr>
            <w:fldChar w:fldCharType="separate"/>
          </w:r>
          <w:r>
            <w:rPr>
              <w:i w:val="0"/>
              <w:iCs w:val="0"/>
            </w:rPr>
            <w:t>4</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_Toc24603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韩国首尔市立大学</w:t>
          </w:r>
          <w:r>
            <w:rPr>
              <w:i w:val="0"/>
              <w:iCs w:val="0"/>
            </w:rPr>
            <w:tab/>
          </w:r>
          <w:r>
            <w:rPr>
              <w:i w:val="0"/>
              <w:iCs w:val="0"/>
            </w:rPr>
            <w:fldChar w:fldCharType="begin"/>
          </w:r>
          <w:r>
            <w:rPr>
              <w:i w:val="0"/>
              <w:iCs w:val="0"/>
            </w:rPr>
            <w:instrText xml:space="preserve"> PAGEREF _Toc24603 \h </w:instrText>
          </w:r>
          <w:r>
            <w:rPr>
              <w:i w:val="0"/>
              <w:iCs w:val="0"/>
            </w:rPr>
            <w:fldChar w:fldCharType="separate"/>
          </w:r>
          <w:r>
            <w:rPr>
              <w:i w:val="0"/>
              <w:iCs w:val="0"/>
            </w:rPr>
            <w:t>5</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_Toc13701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韩国庆北大学</w:t>
          </w:r>
          <w:r>
            <w:rPr>
              <w:i w:val="0"/>
              <w:iCs w:val="0"/>
            </w:rPr>
            <w:tab/>
          </w:r>
          <w:r>
            <w:rPr>
              <w:i w:val="0"/>
              <w:iCs w:val="0"/>
            </w:rPr>
            <w:fldChar w:fldCharType="begin"/>
          </w:r>
          <w:r>
            <w:rPr>
              <w:i w:val="0"/>
              <w:iCs w:val="0"/>
            </w:rPr>
            <w:instrText xml:space="preserve"> PAGEREF _Toc13701 \h </w:instrText>
          </w:r>
          <w:r>
            <w:rPr>
              <w:i w:val="0"/>
              <w:iCs w:val="0"/>
            </w:rPr>
            <w:fldChar w:fldCharType="separate"/>
          </w:r>
          <w:r>
            <w:rPr>
              <w:i w:val="0"/>
              <w:iCs w:val="0"/>
            </w:rPr>
            <w:t>6</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_Toc28986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韩国淑明女子大学</w:t>
          </w:r>
          <w:r>
            <w:rPr>
              <w:i w:val="0"/>
              <w:iCs w:val="0"/>
            </w:rPr>
            <w:tab/>
          </w:r>
          <w:r>
            <w:rPr>
              <w:i w:val="0"/>
              <w:iCs w:val="0"/>
            </w:rPr>
            <w:fldChar w:fldCharType="begin"/>
          </w:r>
          <w:r>
            <w:rPr>
              <w:i w:val="0"/>
              <w:iCs w:val="0"/>
            </w:rPr>
            <w:instrText xml:space="preserve"> PAGEREF _Toc28986 \h </w:instrText>
          </w:r>
          <w:r>
            <w:rPr>
              <w:i w:val="0"/>
              <w:iCs w:val="0"/>
            </w:rPr>
            <w:fldChar w:fldCharType="separate"/>
          </w:r>
          <w:r>
            <w:rPr>
              <w:i w:val="0"/>
              <w:iCs w:val="0"/>
            </w:rPr>
            <w:t>7</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_Toc9069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韩国祥明大学</w:t>
          </w:r>
          <w:r>
            <w:rPr>
              <w:i w:val="0"/>
              <w:iCs w:val="0"/>
            </w:rPr>
            <w:tab/>
          </w:r>
          <w:r>
            <w:rPr>
              <w:i w:val="0"/>
              <w:iCs w:val="0"/>
            </w:rPr>
            <w:fldChar w:fldCharType="begin"/>
          </w:r>
          <w:r>
            <w:rPr>
              <w:i w:val="0"/>
              <w:iCs w:val="0"/>
            </w:rPr>
            <w:instrText xml:space="preserve"> PAGEREF _Toc9069 \h </w:instrText>
          </w:r>
          <w:r>
            <w:rPr>
              <w:i w:val="0"/>
              <w:iCs w:val="0"/>
            </w:rPr>
            <w:fldChar w:fldCharType="separate"/>
          </w:r>
          <w:r>
            <w:rPr>
              <w:i w:val="0"/>
              <w:iCs w:val="0"/>
            </w:rPr>
            <w:t>8</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_Toc20813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韩国光云大学</w:t>
          </w:r>
          <w:r>
            <w:rPr>
              <w:i w:val="0"/>
              <w:iCs w:val="0"/>
            </w:rPr>
            <w:tab/>
          </w:r>
          <w:r>
            <w:rPr>
              <w:i w:val="0"/>
              <w:iCs w:val="0"/>
            </w:rPr>
            <w:fldChar w:fldCharType="begin"/>
          </w:r>
          <w:r>
            <w:rPr>
              <w:i w:val="0"/>
              <w:iCs w:val="0"/>
            </w:rPr>
            <w:instrText xml:space="preserve"> PAGEREF _Toc20813 \h </w:instrText>
          </w:r>
          <w:r>
            <w:rPr>
              <w:i w:val="0"/>
              <w:iCs w:val="0"/>
            </w:rPr>
            <w:fldChar w:fldCharType="separate"/>
          </w:r>
          <w:r>
            <w:rPr>
              <w:i w:val="0"/>
              <w:iCs w:val="0"/>
            </w:rPr>
            <w:t>9</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_Toc23795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巴西坎皮纳斯大学</w:t>
          </w:r>
          <w:r>
            <w:rPr>
              <w:i w:val="0"/>
              <w:iCs w:val="0"/>
            </w:rPr>
            <w:tab/>
          </w:r>
          <w:r>
            <w:rPr>
              <w:i w:val="0"/>
              <w:iCs w:val="0"/>
            </w:rPr>
            <w:fldChar w:fldCharType="begin"/>
          </w:r>
          <w:r>
            <w:rPr>
              <w:i w:val="0"/>
              <w:iCs w:val="0"/>
            </w:rPr>
            <w:instrText xml:space="preserve"> PAGEREF _Toc23795 \h </w:instrText>
          </w:r>
          <w:r>
            <w:rPr>
              <w:i w:val="0"/>
              <w:iCs w:val="0"/>
            </w:rPr>
            <w:fldChar w:fldCharType="separate"/>
          </w:r>
          <w:r>
            <w:rPr>
              <w:i w:val="0"/>
              <w:iCs w:val="0"/>
            </w:rPr>
            <w:t>10</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rFonts w:hint="eastAsia" w:eastAsia="等线"/>
              <w:i w:val="0"/>
              <w:iCs w:val="0"/>
              <w:lang w:eastAsia="zh-CN"/>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_Toc25190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韩国汉城大学</w:t>
          </w:r>
          <w:r>
            <w:rPr>
              <w:i w:val="0"/>
              <w:iCs w:val="0"/>
            </w:rPr>
            <w:tab/>
          </w:r>
          <w:r>
            <w:rPr>
              <w:i w:val="0"/>
              <w:iCs w:val="0"/>
            </w:rPr>
            <w:fldChar w:fldCharType="begin"/>
          </w:r>
          <w:r>
            <w:rPr>
              <w:i w:val="0"/>
              <w:iCs w:val="0"/>
            </w:rPr>
            <w:instrText xml:space="preserve"> PAGEREF _Toc25190 \h </w:instrText>
          </w:r>
          <w:r>
            <w:rPr>
              <w:i w:val="0"/>
              <w:iCs w:val="0"/>
            </w:rPr>
            <w:fldChar w:fldCharType="separate"/>
          </w:r>
          <w:r>
            <w:rPr>
              <w:i w:val="0"/>
              <w:iCs w:val="0"/>
            </w:rPr>
            <w:t>11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r>
            <w:rPr>
              <w:rFonts w:hint="eastAsia" w:eastAsia="等线"/>
              <w:i w:val="0"/>
              <w:iCs w:val="0"/>
              <w:lang w:val="en-US" w:eastAsia="zh-CN"/>
            </w:rPr>
            <w:t>0</w:t>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_Toc31130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韩国韩巴大学</w:t>
          </w:r>
          <w:r>
            <w:rPr>
              <w:i w:val="0"/>
              <w:iCs w:val="0"/>
            </w:rPr>
            <w:tab/>
          </w:r>
          <w:r>
            <w:rPr>
              <w:i w:val="0"/>
              <w:iCs w:val="0"/>
            </w:rPr>
            <w:fldChar w:fldCharType="begin"/>
          </w:r>
          <w:r>
            <w:rPr>
              <w:i w:val="0"/>
              <w:iCs w:val="0"/>
            </w:rPr>
            <w:instrText xml:space="preserve"> PAGEREF _Toc31130 \h </w:instrText>
          </w:r>
          <w:r>
            <w:rPr>
              <w:i w:val="0"/>
              <w:iCs w:val="0"/>
            </w:rPr>
            <w:fldChar w:fldCharType="separate"/>
          </w:r>
          <w:r>
            <w:rPr>
              <w:i w:val="0"/>
              <w:iCs w:val="0"/>
            </w:rPr>
            <w:t>12</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8"/>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 w:val="30"/>
              <w:szCs w:val="30"/>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 w:val="30"/>
              <w:szCs w:val="30"/>
              <w:highlight w:val="none"/>
              <w:shd w:val="clear" w:fill="FFFFFF"/>
              <w:lang w:val="en-US" w:eastAsia="zh-CN" w:bidi="ar-SA"/>
            </w:rPr>
            <w:instrText xml:space="preserve"> HYPERLINK \l _Toc28538 </w:instrText>
          </w:r>
          <w:r>
            <w:rPr>
              <w:rFonts w:hint="eastAsia" w:ascii="等线" w:hAnsi="等线" w:eastAsia="等线" w:cs="等线"/>
              <w:bCs/>
              <w:i w:val="0"/>
              <w:iCs w:val="0"/>
              <w:caps w:val="0"/>
              <w:color w:val="auto"/>
              <w:spacing w:val="0"/>
              <w:kern w:val="44"/>
              <w:sz w:val="30"/>
              <w:szCs w:val="30"/>
              <w:highlight w:val="none"/>
              <w:shd w:val="clear" w:fill="FFFFFF"/>
              <w:lang w:val="en-US" w:eastAsia="zh-CN" w:bidi="ar-SA"/>
            </w:rPr>
            <w:fldChar w:fldCharType="separate"/>
          </w:r>
          <w:r>
            <w:rPr>
              <w:rFonts w:hint="eastAsia"/>
              <w:i w:val="0"/>
              <w:iCs w:val="0"/>
              <w:color w:val="auto"/>
              <w:sz w:val="30"/>
              <w:szCs w:val="30"/>
              <w:highlight w:val="none"/>
              <w:lang w:val="en-US" w:eastAsia="zh-CN"/>
            </w:rPr>
            <w:t>自费项目</w:t>
          </w:r>
          <w:r>
            <w:rPr>
              <w:i w:val="0"/>
              <w:iCs w:val="0"/>
              <w:color w:val="auto"/>
              <w:sz w:val="30"/>
              <w:szCs w:val="30"/>
              <w:highlight w:val="none"/>
            </w:rPr>
            <w:tab/>
          </w:r>
          <w:r>
            <w:rPr>
              <w:i w:val="0"/>
              <w:iCs w:val="0"/>
              <w:color w:val="auto"/>
              <w:sz w:val="30"/>
              <w:szCs w:val="30"/>
              <w:highlight w:val="none"/>
            </w:rPr>
            <w:fldChar w:fldCharType="begin"/>
          </w:r>
          <w:r>
            <w:rPr>
              <w:i w:val="0"/>
              <w:iCs w:val="0"/>
              <w:color w:val="auto"/>
              <w:sz w:val="30"/>
              <w:szCs w:val="30"/>
              <w:highlight w:val="none"/>
            </w:rPr>
            <w:instrText xml:space="preserve"> PAGEREF _Toc28538 \h </w:instrText>
          </w:r>
          <w:r>
            <w:rPr>
              <w:i w:val="0"/>
              <w:iCs w:val="0"/>
              <w:color w:val="auto"/>
              <w:sz w:val="30"/>
              <w:szCs w:val="30"/>
              <w:highlight w:val="none"/>
            </w:rPr>
            <w:fldChar w:fldCharType="separate"/>
          </w:r>
          <w:r>
            <w:rPr>
              <w:i w:val="0"/>
              <w:iCs w:val="0"/>
              <w:color w:val="auto"/>
              <w:sz w:val="30"/>
              <w:szCs w:val="30"/>
              <w:highlight w:val="none"/>
            </w:rPr>
            <w:t>14</w:t>
          </w:r>
          <w:r>
            <w:rPr>
              <w:i w:val="0"/>
              <w:iCs w:val="0"/>
              <w:color w:val="auto"/>
              <w:sz w:val="30"/>
              <w:szCs w:val="30"/>
              <w:highlight w:val="none"/>
            </w:rPr>
            <w:fldChar w:fldCharType="end"/>
          </w:r>
          <w:r>
            <w:rPr>
              <w:rFonts w:hint="eastAsia" w:ascii="等线" w:hAnsi="等线" w:eastAsia="等线" w:cs="等线"/>
              <w:bCs/>
              <w:i w:val="0"/>
              <w:iCs w:val="0"/>
              <w:caps w:val="0"/>
              <w:color w:val="auto"/>
              <w:spacing w:val="0"/>
              <w:kern w:val="44"/>
              <w:sz w:val="30"/>
              <w:szCs w:val="30"/>
              <w:highlight w:val="none"/>
              <w:u w:val="none"/>
              <w:shd w:val="clear" w:fill="FFFFFF"/>
              <w:lang w:val="en-US" w:eastAsia="zh-CN" w:bidi="ar-SA"/>
            </w:rPr>
            <w:fldChar w:fldCharType="end"/>
          </w:r>
        </w:p>
        <w:p>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_Toc8007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美国密歇根大学德尔本校区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_Toc8007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_Toc17016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美国普渡大学西北校区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_Toc17016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_Toc459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澳大利亚新南威尔士大学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_Toc459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_Toc18189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澳大利亚纽卡斯尔大学</w:t>
          </w:r>
          <w:r>
            <w:rPr>
              <w:i w:val="0"/>
              <w:iCs w:val="0"/>
            </w:rPr>
            <w:tab/>
          </w:r>
          <w:r>
            <w:rPr>
              <w:i w:val="0"/>
              <w:iCs w:val="0"/>
            </w:rPr>
            <w:fldChar w:fldCharType="begin"/>
          </w:r>
          <w:r>
            <w:rPr>
              <w:i w:val="0"/>
              <w:iCs w:val="0"/>
            </w:rPr>
            <w:instrText xml:space="preserve"> PAGEREF _Toc18189 \h </w:instrText>
          </w:r>
          <w:r>
            <w:rPr>
              <w:i w:val="0"/>
              <w:iCs w:val="0"/>
            </w:rPr>
            <w:fldChar w:fldCharType="separate"/>
          </w:r>
          <w:r>
            <w:rPr>
              <w:i w:val="0"/>
              <w:iCs w:val="0"/>
            </w:rPr>
            <w:t>17</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_Toc13251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澳大利亚昆士兰科技大学</w:t>
          </w:r>
          <w:r>
            <w:rPr>
              <w:i w:val="0"/>
              <w:iCs w:val="0"/>
            </w:rPr>
            <w:tab/>
          </w:r>
          <w:r>
            <w:rPr>
              <w:i w:val="0"/>
              <w:iCs w:val="0"/>
            </w:rPr>
            <w:fldChar w:fldCharType="begin"/>
          </w:r>
          <w:r>
            <w:rPr>
              <w:i w:val="0"/>
              <w:iCs w:val="0"/>
            </w:rPr>
            <w:instrText xml:space="preserve"> PAGEREF _Toc13251 \h </w:instrText>
          </w:r>
          <w:r>
            <w:rPr>
              <w:i w:val="0"/>
              <w:iCs w:val="0"/>
            </w:rPr>
            <w:fldChar w:fldCharType="separate"/>
          </w:r>
          <w:r>
            <w:rPr>
              <w:i w:val="0"/>
              <w:iCs w:val="0"/>
            </w:rPr>
            <w:t>18</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_Toc9629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马来西亚马来亚大学</w:t>
          </w:r>
          <w:r>
            <w:rPr>
              <w:i w:val="0"/>
              <w:iCs w:val="0"/>
            </w:rPr>
            <w:tab/>
          </w:r>
          <w:r>
            <w:rPr>
              <w:i w:val="0"/>
              <w:iCs w:val="0"/>
            </w:rPr>
            <w:fldChar w:fldCharType="begin"/>
          </w:r>
          <w:r>
            <w:rPr>
              <w:i w:val="0"/>
              <w:iCs w:val="0"/>
            </w:rPr>
            <w:instrText xml:space="preserve"> PAGEREF _Toc9629 \h </w:instrText>
          </w:r>
          <w:r>
            <w:rPr>
              <w:i w:val="0"/>
              <w:iCs w:val="0"/>
            </w:rPr>
            <w:fldChar w:fldCharType="separate"/>
          </w:r>
          <w:r>
            <w:rPr>
              <w:i w:val="0"/>
              <w:iCs w:val="0"/>
            </w:rPr>
            <w:t>19</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_Toc8145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英国利物浦大学</w:t>
          </w:r>
          <w:r>
            <w:rPr>
              <w:i w:val="0"/>
              <w:iCs w:val="0"/>
            </w:rPr>
            <w:tab/>
          </w:r>
          <w:r>
            <w:rPr>
              <w:i w:val="0"/>
              <w:iCs w:val="0"/>
            </w:rPr>
            <w:fldChar w:fldCharType="begin"/>
          </w:r>
          <w:r>
            <w:rPr>
              <w:i w:val="0"/>
              <w:iCs w:val="0"/>
            </w:rPr>
            <w:instrText xml:space="preserve"> PAGEREF _Toc8145 \h </w:instrText>
          </w:r>
          <w:r>
            <w:rPr>
              <w:i w:val="0"/>
              <w:iCs w:val="0"/>
            </w:rPr>
            <w:fldChar w:fldCharType="separate"/>
          </w:r>
          <w:r>
            <w:rPr>
              <w:i w:val="0"/>
              <w:iCs w:val="0"/>
            </w:rPr>
            <w:t>20</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_Toc4641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韩国崇实大学</w:t>
          </w:r>
          <w:r>
            <w:rPr>
              <w:i w:val="0"/>
              <w:iCs w:val="0"/>
            </w:rPr>
            <w:tab/>
          </w:r>
          <w:r>
            <w:rPr>
              <w:i w:val="0"/>
              <w:iCs w:val="0"/>
            </w:rPr>
            <w:fldChar w:fldCharType="begin"/>
          </w:r>
          <w:r>
            <w:rPr>
              <w:i w:val="0"/>
              <w:iCs w:val="0"/>
            </w:rPr>
            <w:instrText xml:space="preserve"> PAGEREF _Toc4641 \h </w:instrText>
          </w:r>
          <w:r>
            <w:rPr>
              <w:i w:val="0"/>
              <w:iCs w:val="0"/>
            </w:rPr>
            <w:fldChar w:fldCharType="separate"/>
          </w:r>
          <w:r>
            <w:rPr>
              <w:rFonts w:hint="eastAsia"/>
              <w:i w:val="0"/>
              <w:iCs w:val="0"/>
              <w:lang w:val="en-US" w:eastAsia="zh-CN"/>
            </w:rPr>
            <w:t>21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pPr>
            <w:spacing w:before="0" w:beforeLines="0" w:after="0" w:afterLines="0" w:line="240" w:lineRule="auto"/>
            <w:ind w:left="0" w:leftChars="0" w:right="0" w:rightChars="0" w:firstLine="0" w:firstLineChars="0"/>
            <w:jc w:val="center"/>
            <w:outlineLvl w:val="9"/>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pPr>
        </w:p>
      </w:sdtContent>
    </w:sdt>
    <w:p>
      <w:pPr>
        <w:spacing w:before="0" w:beforeLines="0" w:after="0" w:afterLines="0" w:line="240" w:lineRule="auto"/>
        <w:ind w:left="0" w:leftChars="0" w:right="0" w:rightChars="0" w:firstLine="0" w:firstLineChars="0"/>
        <w:jc w:val="center"/>
        <w:outlineLvl w:val="9"/>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bidi w:val="0"/>
        <w:rPr>
          <w:rFonts w:hint="eastAsia"/>
          <w:lang w:val="en-US" w:eastAsia="zh-CN"/>
        </w:rPr>
      </w:pPr>
      <w:bookmarkStart w:id="2" w:name="_Toc6489"/>
      <w:bookmarkStart w:id="3" w:name="_Toc21524"/>
      <w:bookmarkStart w:id="4" w:name="_Toc10778"/>
      <w:bookmarkStart w:id="5" w:name="_Toc13566"/>
      <w:bookmarkStart w:id="6" w:name="_Toc5634"/>
      <w:r>
        <w:rPr>
          <w:rFonts w:hint="eastAsia"/>
          <w:lang w:val="en-US" w:eastAsia="zh-CN"/>
        </w:rPr>
        <w:t>免学费项目</w:t>
      </w:r>
      <w:bookmarkEnd w:id="2"/>
      <w:bookmarkEnd w:id="3"/>
      <w:bookmarkEnd w:id="4"/>
      <w:bookmarkEnd w:id="5"/>
      <w:bookmarkEnd w:id="6"/>
      <w:bookmarkStart w:id="7" w:name="_Toc23722"/>
    </w:p>
    <w:p>
      <w:pPr>
        <w:pStyle w:val="3"/>
        <w:bidi w:val="0"/>
      </w:pPr>
      <w:bookmarkStart w:id="8" w:name="_Toc26010"/>
      <w:bookmarkStart w:id="9" w:name="_Toc5178"/>
      <w:bookmarkStart w:id="10" w:name="_Toc21926"/>
      <w:bookmarkStart w:id="11" w:name="_Toc7770"/>
      <w:r>
        <w:rPr>
          <w:rFonts w:hint="eastAsia"/>
          <w:lang w:val="en-US" w:eastAsia="zh-CN"/>
        </w:rPr>
        <w:t>意大利比萨大学</w:t>
      </w:r>
      <w:bookmarkEnd w:id="7"/>
      <w:bookmarkEnd w:id="8"/>
      <w:bookmarkEnd w:id="9"/>
      <w:bookmarkEnd w:id="10"/>
      <w:bookmarkEnd w:id="1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5人1学期或10人1学年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交</w:t>
            </w:r>
            <w:r>
              <w:rPr>
                <w:rFonts w:hint="eastAsia" w:ascii="仿宋" w:hAnsi="仿宋" w:eastAsia="仿宋" w:cs="宋体"/>
                <w:color w:val="000000" w:themeColor="text1"/>
                <w:spacing w:val="8"/>
                <w:shd w:val="clear" w:color="auto" w:fill="FFFFFF"/>
                <w14:textFill>
                  <w14:solidFill>
                    <w14:schemeClr w14:val="tx1"/>
                  </w14:solidFill>
                </w14:textFill>
              </w:rPr>
              <w:t>学费</w:t>
            </w:r>
            <w:r>
              <w:rPr>
                <w:rFonts w:hint="eastAsia" w:ascii="仿宋" w:hAnsi="仿宋" w:eastAsia="仿宋" w:cs="宋体"/>
                <w:color w:val="000000" w:themeColor="text1"/>
                <w:spacing w:val="8"/>
                <w:shd w:val="clear" w:color="auto" w:fill="FFFFFF"/>
                <w:lang w:eastAsia="zh-CN"/>
                <w14:textFill>
                  <w14:solidFill>
                    <w14:schemeClr w14:val="tx1"/>
                  </w14:solidFill>
                </w14:textFill>
              </w:rPr>
              <w:t>，</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需自行支付生活费、交通费、食宿费、书本费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比萨大学，欧洲的著名学府，是一所学术与研究极其出色的大学，在世界上享有盛誉。官方宣称的创建时间为1343年9月3日，但是其历史可上溯到11世纪。比萨大学是大学研究协会(URA)唯一意大利成员;比萨大学是精英化教育体制，拥有比萨高师及比萨圣安娜高等学院，三校师资共享，教学质量有很高保障;并且是欧洲唯一一所进入“大学研究学会”的科研型大学。比萨大学拥有伽利略这样的科学巨匠，且在其著名的毕业生中，有几位国内外政治领袖，包括两位意大利总统，五位教皇，五位意大利总理和三位诺贝尔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rPr>
          <w:rFonts w:hint="eastAsia"/>
          <w:lang w:val="en-US" w:eastAsia="zh-CN"/>
        </w:rPr>
      </w:pPr>
    </w:p>
    <w:p>
      <w:pPr>
        <w:pStyle w:val="3"/>
        <w:bidi w:val="0"/>
      </w:pPr>
      <w:bookmarkStart w:id="12" w:name="_Toc7154"/>
      <w:bookmarkStart w:id="13" w:name="_Toc21192"/>
      <w:bookmarkStart w:id="14" w:name="_Toc19883"/>
      <w:bookmarkStart w:id="15" w:name="_Toc12433"/>
      <w:bookmarkStart w:id="16" w:name="_Toc26305"/>
      <w:r>
        <w:rPr>
          <w:rFonts w:hint="eastAsia"/>
          <w:lang w:val="en-US" w:eastAsia="zh-CN"/>
        </w:rPr>
        <w:t>波兰弗罗茨瓦夫理工大学</w:t>
      </w:r>
      <w:bookmarkEnd w:id="12"/>
      <w:bookmarkEnd w:id="13"/>
      <w:bookmarkEnd w:id="14"/>
      <w:bookmarkEnd w:id="15"/>
      <w:bookmarkEnd w:id="16"/>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rPr>
            </w:pPr>
            <w:r>
              <w:rPr>
                <w:rFonts w:ascii="仿宋" w:hAnsi="仿宋" w:eastAsia="仿宋"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rPr>
            </w:pPr>
            <w:r>
              <w:rPr>
                <w:rFonts w:hint="eastAsia" w:ascii="仿宋" w:hAnsi="仿宋" w:eastAsia="仿宋" w:cs="宋体"/>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3"/>
        <w:bidi w:val="0"/>
        <w:jc w:val="both"/>
        <w:outlineLvl w:val="9"/>
        <w:rPr>
          <w:rFonts w:hint="eastAsia"/>
          <w:lang w:val="en-US" w:eastAsia="zh-CN"/>
        </w:rPr>
      </w:pPr>
      <w:bookmarkStart w:id="17" w:name="_Toc2323"/>
    </w:p>
    <w:p>
      <w:pPr>
        <w:pStyle w:val="3"/>
        <w:bidi w:val="0"/>
      </w:pPr>
      <w:bookmarkStart w:id="18" w:name="_Toc6709"/>
      <w:bookmarkStart w:id="19" w:name="_Toc27976"/>
      <w:bookmarkStart w:id="20" w:name="_Toc12026"/>
      <w:bookmarkStart w:id="21" w:name="_Toc18665"/>
      <w:r>
        <w:rPr>
          <w:rFonts w:hint="eastAsia"/>
          <w:lang w:val="en-US" w:eastAsia="zh-CN"/>
        </w:rPr>
        <w:t>俄罗斯乌拉尔国立经济大学</w:t>
      </w:r>
      <w:bookmarkEnd w:id="17"/>
      <w:bookmarkEnd w:id="18"/>
      <w:bookmarkEnd w:id="19"/>
      <w:bookmarkEnd w:id="20"/>
      <w:bookmarkEnd w:id="21"/>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widowControl/>
              <w:jc w:val="left"/>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进行交流学习。学习结束后，学生可将相关学分转换回我校</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俄罗斯乌拉尔国立经济大学</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2024年秋季学期</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开设</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唯一的英语硕士课程-国际商务。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10"/>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更多内容可查询官网：https://abit.usue.ru/baza-profilej-bakalavriat/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10"/>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bookmarkStart w:id="109" w:name="_GoBack"/>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keepNext w:val="0"/>
              <w:keepLines w:val="0"/>
              <w:widowControl/>
              <w:suppressLineNumbers w:val="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俄罗斯乌拉尔国立经济大学简介:俄罗斯乌拉尔国立经济大学（The Ural State University of Economics，简称USUE），成立于1967年，位于</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教育部的指示下，以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全日制教育</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为基础，开设本科、</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硕士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及</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博士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相关专业。2015年，俄罗斯乌拉尔国立经济大学加入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“一带一路”高校战略联盟</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。学校主页：</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"https://en.usue.ru/" \t "https://mail.qq.com/cgi-bin/_blank"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en.usue.ru</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lang w:val="en-US" w:eastAsia="zh-CN"/>
        </w:rPr>
      </w:pPr>
    </w:p>
    <w:p>
      <w:pPr>
        <w:pStyle w:val="3"/>
        <w:bidi w:val="0"/>
        <w:rPr>
          <w:rFonts w:hint="eastAsia"/>
          <w:lang w:val="en-US" w:eastAsia="zh-CN"/>
        </w:rPr>
      </w:pPr>
      <w:bookmarkStart w:id="22" w:name="_Toc26444"/>
      <w:bookmarkStart w:id="23" w:name="_Toc12642"/>
      <w:bookmarkStart w:id="24" w:name="_Toc30518"/>
      <w:bookmarkStart w:id="25" w:name="_Toc24603"/>
      <w:bookmarkStart w:id="26" w:name="_Toc19202"/>
      <w:r>
        <w:rPr>
          <w:rFonts w:hint="eastAsia"/>
          <w:lang w:val="en-US" w:eastAsia="zh-CN"/>
        </w:rPr>
        <w:t>韩国首尔市立大学</w:t>
      </w:r>
      <w:bookmarkEnd w:id="22"/>
      <w:bookmarkEnd w:id="23"/>
      <w:bookmarkEnd w:id="24"/>
      <w:bookmarkEnd w:id="25"/>
      <w:bookmarkEnd w:id="26"/>
    </w:p>
    <w:tbl>
      <w:tblPr>
        <w:tblStyle w:val="12"/>
        <w:tblpPr w:leftFromText="180" w:rightFromText="180" w:vertAnchor="text" w:horzAnchor="page" w:tblpX="1787" w:tblpY="30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3"/>
        <w:bidi w:val="0"/>
        <w:spacing w:before="0" w:after="0" w:line="240" w:lineRule="auto"/>
        <w:jc w:val="both"/>
        <w:outlineLvl w:val="0"/>
        <w:rPr>
          <w:rFonts w:hint="eastAsia"/>
          <w:lang w:val="en-US" w:eastAsia="zh-CN"/>
        </w:rPr>
      </w:pPr>
      <w:bookmarkStart w:id="27" w:name="_Toc30846"/>
      <w:bookmarkStart w:id="28" w:name="_Toc742"/>
      <w:bookmarkStart w:id="29" w:name="_Toc196"/>
      <w:bookmarkStart w:id="30" w:name="_Toc593"/>
    </w:p>
    <w:p>
      <w:pPr>
        <w:pStyle w:val="3"/>
        <w:bidi w:val="0"/>
        <w:jc w:val="both"/>
        <w:outlineLvl w:val="0"/>
        <w:rPr>
          <w:rFonts w:hint="eastAsia"/>
          <w:lang w:val="en-US" w:eastAsia="zh-CN"/>
        </w:rPr>
      </w:pPr>
    </w:p>
    <w:p>
      <w:pPr>
        <w:pStyle w:val="3"/>
        <w:bidi w:val="0"/>
      </w:pPr>
      <w:bookmarkStart w:id="31" w:name="_Toc13701"/>
      <w:r>
        <w:rPr>
          <w:rFonts w:hint="eastAsia"/>
          <w:lang w:val="en-US" w:eastAsia="zh-CN"/>
        </w:rPr>
        <w:t>韩国庆北大学</w:t>
      </w:r>
      <w:bookmarkEnd w:id="27"/>
      <w:bookmarkEnd w:id="28"/>
      <w:bookmarkEnd w:id="29"/>
      <w:bookmarkEnd w:id="30"/>
      <w:bookmarkEnd w:id="3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10"/>
              <w:widowControl/>
              <w:ind w:right="226"/>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p>
            <w:pPr>
              <w:pStyle w:val="10"/>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Style w:val="14"/>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3"/>
        <w:bidi w:val="0"/>
        <w:rPr>
          <w:rFonts w:hint="eastAsia"/>
          <w:lang w:val="en-US" w:eastAsia="zh-CN"/>
        </w:rPr>
      </w:pPr>
      <w:bookmarkStart w:id="32" w:name="_Toc3137"/>
      <w:bookmarkStart w:id="33" w:name="_Toc10017"/>
      <w:bookmarkStart w:id="34" w:name="_Toc28986"/>
      <w:bookmarkStart w:id="35" w:name="_Toc8346"/>
      <w:bookmarkStart w:id="36" w:name="_Toc2324"/>
    </w:p>
    <w:p>
      <w:pPr>
        <w:pStyle w:val="3"/>
        <w:bidi w:val="0"/>
      </w:pPr>
      <w:r>
        <w:rPr>
          <w:rFonts w:hint="eastAsia"/>
          <w:lang w:val="en-US" w:eastAsia="zh-CN"/>
        </w:rPr>
        <w:t>韩国淑明女子大学</w:t>
      </w:r>
      <w:bookmarkEnd w:id="32"/>
      <w:bookmarkEnd w:id="33"/>
      <w:bookmarkEnd w:id="34"/>
      <w:bookmarkEnd w:id="35"/>
      <w:bookmarkEnd w:id="3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3"/>
        <w:bidi w:val="0"/>
        <w:spacing w:before="0" w:after="0" w:line="240" w:lineRule="auto"/>
        <w:jc w:val="both"/>
        <w:outlineLvl w:val="0"/>
        <w:rPr>
          <w:rFonts w:hint="eastAsia"/>
          <w:lang w:val="en-US" w:eastAsia="zh-CN"/>
        </w:rPr>
      </w:pPr>
      <w:bookmarkStart w:id="37" w:name="_Toc22920"/>
      <w:bookmarkStart w:id="38" w:name="_Toc3495"/>
      <w:bookmarkStart w:id="39" w:name="_Toc21065"/>
      <w:bookmarkStart w:id="40" w:name="_Toc11558"/>
    </w:p>
    <w:p>
      <w:pPr>
        <w:pStyle w:val="3"/>
        <w:bidi w:val="0"/>
        <w:jc w:val="center"/>
        <w:rPr>
          <w:rFonts w:hint="eastAsia"/>
          <w:lang w:val="en-US" w:eastAsia="zh-CN"/>
        </w:rPr>
      </w:pPr>
      <w:bookmarkStart w:id="41" w:name="_Toc9069"/>
      <w:r>
        <w:rPr>
          <w:rFonts w:hint="eastAsia"/>
          <w:lang w:val="en-US" w:eastAsia="zh-CN"/>
        </w:rPr>
        <w:t>韩国祥明大学</w:t>
      </w:r>
      <w:bookmarkEnd w:id="37"/>
      <w:bookmarkEnd w:id="38"/>
      <w:bookmarkEnd w:id="39"/>
      <w:bookmarkEnd w:id="40"/>
      <w:bookmarkEnd w:id="41"/>
    </w:p>
    <w:p>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11"/>
        <w:tblW w:w="8495" w:type="dxa"/>
        <w:tblInd w:w="0" w:type="dxa"/>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项目内容</w:t>
            </w:r>
          </w:p>
        </w:tc>
        <w:tc>
          <w:tcPr>
            <w:tcW w:w="6504" w:type="dxa"/>
            <w:vAlign w:val="center"/>
          </w:tcPr>
          <w:p>
            <w:pPr>
              <w:pStyle w:val="10"/>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每年选派优秀研究生到对方进行一学期或一学年的学习。学习结束后，可将相关学分转换回我校。</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选派专业</w:t>
            </w:r>
          </w:p>
        </w:tc>
        <w:tc>
          <w:tcPr>
            <w:tcW w:w="6504" w:type="dxa"/>
            <w:vAlign w:val="center"/>
          </w:tcPr>
          <w:p>
            <w:pPr>
              <w:pStyle w:val="10"/>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专业不限。外方为留学生开设收费韩语学习课程详情请参考http://cklc.smu.ac.kr/</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选派类别</w:t>
            </w:r>
          </w:p>
        </w:tc>
        <w:tc>
          <w:tcPr>
            <w:tcW w:w="6504" w:type="dxa"/>
            <w:vAlign w:val="center"/>
          </w:tcPr>
          <w:p>
            <w:pPr>
              <w:pStyle w:val="10"/>
              <w:shd w:val="clear" w:color="auto" w:fill="FFFFFF"/>
              <w:rPr>
                <w:rFonts w:ascii="仿宋" w:hAnsi="仿宋" w:eastAsia="仿宋" w:cs="宋体"/>
                <w:bCs/>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选派人数</w:t>
            </w:r>
          </w:p>
        </w:tc>
        <w:tc>
          <w:tcPr>
            <w:tcW w:w="6504" w:type="dxa"/>
            <w:vAlign w:val="center"/>
          </w:tcPr>
          <w:p>
            <w:pPr>
              <w:pStyle w:val="10"/>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交流期限</w:t>
            </w:r>
          </w:p>
        </w:tc>
        <w:tc>
          <w:tcPr>
            <w:tcW w:w="6504" w:type="dxa"/>
            <w:vAlign w:val="center"/>
          </w:tcPr>
          <w:p>
            <w:pPr>
              <w:rPr>
                <w:rFonts w:ascii="仿宋" w:hAnsi="仿宋" w:eastAsia="仿宋" w:cs="宋体"/>
                <w:bCs/>
                <w:sz w:val="24"/>
              </w:rPr>
            </w:pPr>
            <w:r>
              <w:rPr>
                <w:rFonts w:hint="eastAsia" w:ascii="仿宋" w:hAnsi="仿宋" w:eastAsia="仿宋" w:cs="宋体"/>
                <w:bCs/>
                <w:sz w:val="24"/>
              </w:rPr>
              <w:t>1学期</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1535"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申请要求</w:t>
            </w:r>
          </w:p>
        </w:tc>
        <w:tc>
          <w:tcPr>
            <w:tcW w:w="6504" w:type="dxa"/>
            <w:vAlign w:val="center"/>
          </w:tcPr>
          <w:p>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pPr>
              <w:rPr>
                <w:rFonts w:ascii="仿宋" w:hAnsi="仿宋" w:eastAsia="仿宋" w:cs="宋体"/>
                <w:bCs/>
                <w:sz w:val="24"/>
              </w:rPr>
            </w:pPr>
            <w:r>
              <w:rPr>
                <w:rFonts w:hint="eastAsia" w:ascii="仿宋" w:hAnsi="仿宋" w:eastAsia="仿宋" w:cs="宋体"/>
                <w:bCs/>
                <w:sz w:val="24"/>
              </w:rPr>
              <w:t>2. 德、智、体全面发展，综合素质良好。</w:t>
            </w:r>
          </w:p>
          <w:p>
            <w:pPr>
              <w:rPr>
                <w:rFonts w:ascii="仿宋" w:hAnsi="仿宋" w:eastAsia="仿宋" w:cs="宋体"/>
                <w:bCs/>
                <w:sz w:val="24"/>
              </w:rPr>
            </w:pPr>
            <w:r>
              <w:rPr>
                <w:rFonts w:hint="eastAsia" w:ascii="仿宋" w:hAnsi="仿宋" w:eastAsia="仿宋" w:cs="宋体"/>
                <w:bCs/>
                <w:sz w:val="24"/>
              </w:rPr>
              <w:t>3. 成绩要求: 学分绩点3.0及以上。</w:t>
            </w:r>
          </w:p>
          <w:p>
            <w:pPr>
              <w:rPr>
                <w:rFonts w:ascii="仿宋" w:hAnsi="仿宋" w:eastAsia="仿宋" w:cs="宋体"/>
                <w:bCs/>
                <w:sz w:val="24"/>
              </w:rPr>
            </w:pPr>
            <w:r>
              <w:rPr>
                <w:rFonts w:hint="eastAsia" w:ascii="仿宋" w:hAnsi="仿宋" w:eastAsia="仿宋" w:cs="宋体"/>
                <w:bCs/>
                <w:sz w:val="24"/>
              </w:rPr>
              <w:t>4. 外语要求：建议提供相关外语成绩证明</w:t>
            </w:r>
          </w:p>
        </w:tc>
      </w:tr>
      <w:tr>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PrEx>
        <w:trPr>
          <w:trHeight w:val="720" w:hRule="atLeast"/>
        </w:trPr>
        <w:tc>
          <w:tcPr>
            <w:tcW w:w="1991" w:type="dxa"/>
            <w:vAlign w:val="center"/>
          </w:tcPr>
          <w:p>
            <w:pPr>
              <w:pStyle w:val="10"/>
              <w:widowControl/>
              <w:rPr>
                <w:rFonts w:ascii="仿宋" w:hAnsi="仿宋" w:eastAsia="仿宋" w:cs="宋体"/>
                <w:bCs/>
              </w:rPr>
            </w:pPr>
            <w:r>
              <w:rPr>
                <w:rFonts w:hint="eastAsia" w:ascii="仿宋" w:hAnsi="仿宋" w:eastAsia="仿宋" w:cs="宋体"/>
                <w:b/>
              </w:rPr>
              <w:t>院校简介</w:t>
            </w:r>
          </w:p>
        </w:tc>
        <w:tc>
          <w:tcPr>
            <w:tcW w:w="6504" w:type="dxa"/>
            <w:vAlign w:val="center"/>
          </w:tcPr>
          <w:p>
            <w:pPr>
              <w:pStyle w:val="10"/>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hint="eastAsia" w:ascii="仿宋" w:hAnsi="仿宋" w:eastAsia="仿宋" w:cs="宋体"/>
                <w:sz w:val="24"/>
                <w:lang w:eastAsia="zh-CN"/>
              </w:rPr>
            </w:pPr>
            <w:r>
              <w:rPr>
                <w:rFonts w:hint="eastAsia" w:ascii="仿宋" w:hAnsi="仿宋" w:eastAsia="仿宋" w:cs="宋体"/>
                <w:sz w:val="24"/>
              </w:rPr>
              <w:t>电话：010-6177</w:t>
            </w:r>
            <w:r>
              <w:rPr>
                <w:rFonts w:hint="eastAsia" w:ascii="仿宋" w:hAnsi="仿宋" w:eastAsia="仿宋" w:cs="宋体"/>
                <w:sz w:val="24"/>
                <w:lang w:eastAsia="zh-CN"/>
              </w:rPr>
              <w:t>2342</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sz w:val="24"/>
                <w:lang w:eastAsia="zh-CN"/>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rPr>
          <w:rFonts w:hint="eastAsia"/>
          <w:lang w:val="en-US" w:eastAsia="zh-CN"/>
        </w:rPr>
      </w:pPr>
    </w:p>
    <w:p>
      <w:pPr>
        <w:pStyle w:val="3"/>
        <w:bidi w:val="0"/>
        <w:rPr>
          <w:rFonts w:hint="eastAsia"/>
          <w:lang w:val="en-US" w:eastAsia="zh-CN"/>
        </w:rPr>
      </w:pPr>
      <w:bookmarkStart w:id="42" w:name="_Toc116"/>
      <w:bookmarkStart w:id="43" w:name="_Toc20813"/>
      <w:bookmarkStart w:id="44" w:name="_Toc8888"/>
      <w:bookmarkStart w:id="45" w:name="_Toc17949"/>
      <w:bookmarkStart w:id="46" w:name="_Toc27891"/>
      <w:r>
        <w:rPr>
          <w:rFonts w:hint="eastAsia"/>
          <w:lang w:val="en-US" w:eastAsia="zh-CN"/>
        </w:rPr>
        <w:t>韩国光云大学</w:t>
      </w:r>
      <w:bookmarkEnd w:id="42"/>
      <w:bookmarkEnd w:id="43"/>
      <w:bookmarkEnd w:id="44"/>
      <w:bookmarkEnd w:id="45"/>
      <w:bookmarkEnd w:id="46"/>
    </w:p>
    <w:p>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rPr>
            </w:pPr>
            <w:r>
              <w:rPr>
                <w:rFonts w:hint="eastAsia" w:ascii="仿宋" w:hAnsi="仿宋" w:eastAsia="仿宋" w:cs="宋体"/>
                <w:b/>
                <w:shd w:val="clear" w:color="auto" w:fill="FFFFFF"/>
              </w:rPr>
              <w:t>项目内容</w:t>
            </w:r>
          </w:p>
        </w:tc>
        <w:tc>
          <w:tcPr>
            <w:tcW w:w="6515" w:type="dxa"/>
          </w:tcPr>
          <w:p>
            <w:pPr>
              <w:pStyle w:val="10"/>
              <w:widowControl/>
              <w:rPr>
                <w:rFonts w:ascii="仿宋" w:hAnsi="仿宋" w:eastAsia="仿宋" w:cs="宋体"/>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选派专业</w:t>
            </w:r>
          </w:p>
        </w:tc>
        <w:tc>
          <w:tcPr>
            <w:tcW w:w="6515" w:type="dxa"/>
          </w:tcPr>
          <w:p>
            <w:pPr>
              <w:pStyle w:val="10"/>
              <w:widowControl/>
              <w:rPr>
                <w:rFonts w:ascii="仿宋" w:hAnsi="仿宋" w:eastAsia="仿宋" w:cs="宋体"/>
              </w:rPr>
            </w:pPr>
            <w:r>
              <w:rPr>
                <w:rFonts w:hint="eastAsia" w:ascii="仿宋" w:hAnsi="仿宋" w:eastAsia="仿宋" w:cs="宋体"/>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选派类别</w:t>
            </w:r>
          </w:p>
        </w:tc>
        <w:tc>
          <w:tcPr>
            <w:tcW w:w="6515" w:type="dxa"/>
          </w:tcPr>
          <w:p>
            <w:pPr>
              <w:pStyle w:val="10"/>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选派人数</w:t>
            </w:r>
          </w:p>
        </w:tc>
        <w:tc>
          <w:tcPr>
            <w:tcW w:w="6515" w:type="dxa"/>
          </w:tcPr>
          <w:p>
            <w:pPr>
              <w:pStyle w:val="10"/>
              <w:widowControl/>
              <w:rPr>
                <w:rFonts w:ascii="仿宋" w:hAnsi="仿宋" w:eastAsia="仿宋" w:cs="宋体"/>
              </w:rPr>
            </w:pPr>
            <w:r>
              <w:rPr>
                <w:rFonts w:hint="eastAsia" w:ascii="仿宋" w:hAnsi="仿宋" w:eastAsia="仿宋"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交流期限</w:t>
            </w:r>
          </w:p>
        </w:tc>
        <w:tc>
          <w:tcPr>
            <w:tcW w:w="6515" w:type="dxa"/>
          </w:tcPr>
          <w:p>
            <w:pPr>
              <w:pStyle w:val="10"/>
              <w:widowControl/>
              <w:rPr>
                <w:rFonts w:ascii="仿宋" w:hAnsi="仿宋" w:eastAsia="仿宋" w:cs="宋体"/>
              </w:rPr>
            </w:pPr>
            <w:r>
              <w:rPr>
                <w:rFonts w:hint="eastAsia" w:ascii="仿宋" w:hAnsi="仿宋" w:eastAsia="仿宋" w:cs="宋体"/>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rPr>
            </w:pPr>
            <w:r>
              <w:rPr>
                <w:rFonts w:hint="eastAsia" w:ascii="仿宋" w:hAnsi="仿宋" w:eastAsia="仿宋" w:cs="宋体"/>
                <w:b/>
              </w:rPr>
              <w:t>所需费用</w:t>
            </w:r>
          </w:p>
        </w:tc>
        <w:tc>
          <w:tcPr>
            <w:tcW w:w="6515" w:type="dxa"/>
          </w:tcPr>
          <w:p>
            <w:pPr>
              <w:pStyle w:val="10"/>
              <w:widowControl/>
              <w:rPr>
                <w:rFonts w:ascii="仿宋" w:hAnsi="仿宋" w:eastAsia="仿宋" w:cs="宋体"/>
              </w:rPr>
            </w:pPr>
            <w:r>
              <w:rPr>
                <w:rFonts w:hint="eastAsia" w:ascii="仿宋" w:hAnsi="仿宋" w:eastAsia="仿宋" w:cs="宋体"/>
              </w:rPr>
              <w:t>免学费，1学期所有生活费用大约为20000人民币</w:t>
            </w:r>
          </w:p>
          <w:p>
            <w:pPr>
              <w:pStyle w:val="10"/>
              <w:widowControl/>
              <w:rPr>
                <w:rFonts w:ascii="仿宋" w:hAnsi="仿宋" w:eastAsia="仿宋" w:cs="宋体"/>
              </w:rPr>
            </w:pPr>
            <w:r>
              <w:rPr>
                <w:rFonts w:hint="eastAsia" w:ascii="仿宋" w:hAnsi="仿宋" w:eastAsia="仿宋" w:cs="宋体"/>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rPr>
            </w:pPr>
            <w:r>
              <w:rPr>
                <w:rFonts w:hint="eastAsia" w:ascii="仿宋" w:hAnsi="仿宋" w:eastAsia="仿宋" w:cs="宋体"/>
                <w:b/>
              </w:rPr>
              <w:t>申请条件</w:t>
            </w:r>
          </w:p>
        </w:tc>
        <w:tc>
          <w:tcPr>
            <w:tcW w:w="6515" w:type="dxa"/>
          </w:tcPr>
          <w:p>
            <w:pPr>
              <w:pStyle w:val="10"/>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10"/>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w:t>
            </w:r>
          </w:p>
          <w:p>
            <w:pPr>
              <w:pStyle w:val="10"/>
              <w:widowControl/>
              <w:shd w:val="clear" w:color="auto" w:fill="FFFFFF"/>
              <w:rPr>
                <w:rFonts w:ascii="仿宋" w:hAnsi="仿宋" w:eastAsia="仿宋" w:cs="宋体"/>
              </w:rPr>
            </w:pPr>
            <w:r>
              <w:rPr>
                <w:rFonts w:hint="eastAsia" w:ascii="仿宋" w:hAnsi="仿宋" w:eastAsia="仿宋" w:cs="宋体"/>
                <w:highlight w:val="none"/>
                <w:shd w:val="clear" w:color="auto" w:fill="FFFFFF"/>
              </w:rPr>
              <w:t>（4）</w:t>
            </w:r>
            <w:r>
              <w:rPr>
                <w:rFonts w:hint="eastAsia" w:ascii="仿宋" w:hAnsi="仿宋" w:eastAsia="仿宋" w:cs="宋体"/>
                <w:highlight w:val="none"/>
                <w:shd w:val="clear" w:color="auto" w:fill="FFFFFF"/>
                <w:lang w:val="en-US" w:eastAsia="zh-CN"/>
              </w:rPr>
              <w:t>英语托福成绩达61分或雅思5.0或TOPIK4分或修完两门韩语课程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rPr>
            </w:pPr>
            <w:r>
              <w:rPr>
                <w:rFonts w:hint="eastAsia" w:ascii="仿宋" w:hAnsi="仿宋" w:eastAsia="仿宋" w:cs="宋体"/>
                <w:b/>
              </w:rPr>
              <w:t>交流院系介绍</w:t>
            </w:r>
          </w:p>
        </w:tc>
        <w:tc>
          <w:tcPr>
            <w:tcW w:w="6515" w:type="dxa"/>
          </w:tcPr>
          <w:p>
            <w:pPr>
              <w:pStyle w:val="10"/>
              <w:widowControl/>
              <w:shd w:val="clear" w:color="auto" w:fill="FFFFFF"/>
              <w:rPr>
                <w:rFonts w:ascii="仿宋" w:hAnsi="仿宋" w:eastAsia="仿宋" w:cs="宋体"/>
              </w:rPr>
            </w:pPr>
            <w:r>
              <w:rPr>
                <w:rFonts w:hint="eastAsia" w:ascii="仿宋" w:hAnsi="仿宋" w:eastAsia="仿宋" w:cs="宋体"/>
                <w:spacing w:val="8"/>
                <w:shd w:val="clear" w:color="auto" w:fill="FFFFFF"/>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47" w:name="_Toc24988"/>
    </w:p>
    <w:p>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3"/>
        <w:bidi w:val="0"/>
        <w:rPr>
          <w:rFonts w:hint="eastAsia"/>
          <w:lang w:val="en-US" w:eastAsia="zh-CN"/>
        </w:rPr>
      </w:pPr>
      <w:bookmarkStart w:id="48" w:name="_Toc30500"/>
      <w:bookmarkStart w:id="49" w:name="_Toc23795"/>
      <w:bookmarkStart w:id="50" w:name="_Toc9752"/>
      <w:bookmarkStart w:id="51" w:name="_Toc12516"/>
      <w:r>
        <w:rPr>
          <w:rFonts w:hint="eastAsia"/>
          <w:lang w:val="en-US" w:eastAsia="zh-CN"/>
        </w:rPr>
        <w:t>巴西坎皮纳斯大学</w:t>
      </w:r>
      <w:bookmarkEnd w:id="47"/>
      <w:bookmarkEnd w:id="48"/>
      <w:bookmarkEnd w:id="49"/>
      <w:bookmarkEnd w:id="50"/>
      <w:bookmarkEnd w:id="51"/>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B0F0"/>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B0F0"/>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hint="default" w:ascii="仿宋" w:hAnsi="仿宋" w:eastAsia="宋体" w:cs="宋体"/>
                <w:color w:val="000000" w:themeColor="text1"/>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计算机科学、物理、数学、环境工程</w:t>
            </w:r>
            <w:r>
              <w:rPr>
                <w:rFonts w:hint="eastAsia" w:ascii="仿宋" w:hAnsi="仿宋" w:eastAsia="仿宋" w:cs="宋体"/>
                <w:color w:val="000000" w:themeColor="text1"/>
                <w:shd w:val="clear" w:color="auto" w:fill="FFFFFF"/>
                <w:lang w:eastAsia="zh-CN"/>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电信工程、控制与自动化工程、电气工程、机械工程、化学工程、行政管理、公共管理</w:t>
            </w:r>
            <w:r>
              <w:rPr>
                <w:rFonts w:hint="eastAsia" w:ascii="仿宋" w:hAnsi="仿宋" w:eastAsia="仿宋" w:cs="宋体"/>
                <w:color w:val="000000" w:themeColor="text1"/>
                <w:shd w:val="clear" w:color="auto" w:fill="FFFFFF"/>
                <w:lang w:val="en-US" w:eastAsia="zh-CN"/>
                <w14:textFill>
                  <w14:solidFill>
                    <w14:schemeClr w14:val="tx1"/>
                  </w14:solidFill>
                </w14:textFill>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w:t>
            </w:r>
            <w:r>
              <w:rPr>
                <w:rFonts w:hint="eastAsia" w:ascii="仿宋" w:hAnsi="仿宋" w:eastAsia="仿宋" w:cs="宋体"/>
                <w:color w:val="000000" w:themeColor="text1"/>
                <w:lang w:eastAsia="zh-Hans"/>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B0F0"/>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2.</w:t>
            </w:r>
            <w:r>
              <w:rPr>
                <w:rFonts w:hint="eastAsia" w:ascii="仿宋" w:hAnsi="仿宋" w:eastAsia="仿宋" w:cs="宋体"/>
                <w:color w:val="000000" w:themeColor="text1"/>
                <w:shd w:val="clear" w:color="auto" w:fill="FFFFFF"/>
                <w14:textFill>
                  <w14:solidFill>
                    <w14:schemeClr w14:val="tx1"/>
                  </w14:solidFill>
                </w14:textFill>
              </w:rPr>
              <w:t>身心健康，无不适合在外学习的疾病史；</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3.</w:t>
            </w:r>
            <w:r>
              <w:rPr>
                <w:rFonts w:hint="eastAsia" w:ascii="仿宋" w:hAnsi="仿宋" w:eastAsia="仿宋" w:cs="宋体"/>
                <w:color w:val="000000" w:themeColor="text1"/>
                <w:shd w:val="clear" w:color="auto" w:fill="FFFFFF"/>
                <w14:textFill>
                  <w14:solidFill>
                    <w14:schemeClr w14:val="tx1"/>
                  </w14:solidFill>
                </w14:textFill>
              </w:rPr>
              <w:t>品学兼优，学习成绩排名前列，综合表现突出，GPA不低于3.0；</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4.</w:t>
            </w:r>
            <w:r>
              <w:rPr>
                <w:rFonts w:hint="eastAsia" w:ascii="仿宋" w:hAnsi="仿宋" w:eastAsia="仿宋" w:cs="宋体"/>
                <w:color w:val="000000" w:themeColor="text1"/>
                <w:shd w:val="clear" w:color="auto" w:fill="FFFFFF"/>
                <w14:textFill>
                  <w14:solidFill>
                    <w14:schemeClr w14:val="tx1"/>
                  </w14:solidFill>
                </w14:textFill>
              </w:rPr>
              <w:t>有英语、西班牙语及葡萄牙语语言成绩者优先。</w:t>
            </w:r>
          </w:p>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课程在三个不同城市的四个不同校区开设（建议学生只在一个城市上课）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坎皮纳斯大学创建于1966年，是拉丁美洲最好的大学之一。其在传统教育和科研方面为巴西社会做出了巨大贡献，在工程技术、健康科学、自然科学、人文科学和艺术领域都十分出众。该校本科生和研究生的比例各占</w:t>
            </w:r>
            <w:r>
              <w:rPr>
                <w:rFonts w:hint="default" w:ascii="仿宋" w:hAnsi="仿宋" w:eastAsia="仿宋" w:cs="宋体"/>
                <w:color w:val="000000" w:themeColor="text1"/>
                <w:shd w:val="clear" w:color="auto" w:fill="FFFFFF"/>
                <w14:textFill>
                  <w14:solidFill>
                    <w14:schemeClr w14:val="tx1"/>
                  </w14:solidFill>
                </w14:textFill>
              </w:rPr>
              <w:t>50%</w:t>
            </w:r>
            <w:r>
              <w:rPr>
                <w:rFonts w:hint="eastAsia" w:ascii="仿宋" w:hAnsi="仿宋" w:eastAsia="仿宋" w:cs="宋体"/>
                <w:color w:val="000000" w:themeColor="text1"/>
                <w:shd w:val="clear" w:color="auto" w:fill="FFFFFF"/>
                <w14:textFill>
                  <w14:solidFill>
                    <w14:schemeClr w14:val="tx1"/>
                  </w14:solidFill>
                </w14:textFill>
              </w:rPr>
              <w:t>，均约</w:t>
            </w:r>
            <w:r>
              <w:rPr>
                <w:rFonts w:hint="default" w:ascii="仿宋" w:hAnsi="仿宋" w:eastAsia="仿宋" w:cs="宋体"/>
                <w:color w:val="000000" w:themeColor="text1"/>
                <w:shd w:val="clear" w:color="auto" w:fill="FFFFFF"/>
                <w14:textFill>
                  <w14:solidFill>
                    <w14:schemeClr w14:val="tx1"/>
                  </w14:solidFill>
                </w14:textFill>
              </w:rPr>
              <w:t>1</w:t>
            </w:r>
            <w:r>
              <w:rPr>
                <w:rFonts w:hint="eastAsia" w:ascii="仿宋" w:hAnsi="仿宋" w:eastAsia="仿宋" w:cs="宋体"/>
                <w:color w:val="000000" w:themeColor="text1"/>
                <w:shd w:val="clear" w:color="auto" w:fill="FFFFFF"/>
                <w14:textFill>
                  <w14:solidFill>
                    <w14:schemeClr w14:val="tx1"/>
                  </w14:solidFill>
                </w14:textFill>
              </w:rPr>
              <w:t>万余名，是全巴西研究生比例最高的一所学校。坎皮纳斯大学负责巴西约</w:t>
            </w:r>
            <w:r>
              <w:rPr>
                <w:rFonts w:hint="default" w:ascii="仿宋" w:hAnsi="仿宋" w:eastAsia="仿宋" w:cs="宋体"/>
                <w:color w:val="000000" w:themeColor="text1"/>
                <w:shd w:val="clear" w:color="auto" w:fill="FFFFFF"/>
                <w14:textFill>
                  <w14:solidFill>
                    <w14:schemeClr w14:val="tx1"/>
                  </w14:solidFill>
                </w14:textFill>
              </w:rPr>
              <w:t>15%</w:t>
            </w:r>
            <w:r>
              <w:rPr>
                <w:rFonts w:hint="eastAsia" w:ascii="仿宋" w:hAnsi="仿宋" w:eastAsia="仿宋" w:cs="宋体"/>
                <w:color w:val="000000" w:themeColor="text1"/>
                <w:shd w:val="clear" w:color="auto" w:fill="FFFFFF"/>
                <w14:textFill>
                  <w14:solidFill>
                    <w14:schemeClr w14:val="tx1"/>
                  </w14:solidFill>
                </w14:textFill>
              </w:rPr>
              <w:t>的研究，产出了比巴西其他研究机构都多的专利，仅次于巴西国家石油公司。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rPr>
          <w:rFonts w:hint="eastAsia"/>
          <w:lang w:val="en-US" w:eastAsia="zh-CN"/>
        </w:rPr>
      </w:pPr>
    </w:p>
    <w:p>
      <w:pPr>
        <w:pStyle w:val="3"/>
        <w:bidi w:val="0"/>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52" w:name="_Toc16518"/>
      <w:bookmarkStart w:id="53" w:name="_Toc29866"/>
      <w:bookmarkStart w:id="54" w:name="_Toc8099"/>
      <w:bookmarkStart w:id="55" w:name="_Toc12959"/>
      <w:bookmarkStart w:id="56" w:name="_Toc25190"/>
      <w:r>
        <w:rPr>
          <w:rFonts w:hint="eastAsia"/>
          <w:lang w:val="en-US" w:eastAsia="zh-CN"/>
        </w:rPr>
        <w:t>韩国汉城大学</w:t>
      </w:r>
      <w:bookmarkEnd w:id="52"/>
      <w:bookmarkEnd w:id="53"/>
      <w:bookmarkEnd w:id="54"/>
      <w:bookmarkEnd w:id="55"/>
      <w:bookmarkEnd w:id="5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邮箱：zdc@ncepu.edu.cn</w:t>
            </w:r>
          </w:p>
        </w:tc>
      </w:tr>
    </w:tbl>
    <w:p>
      <w:pPr>
        <w:rPr>
          <w:rFonts w:hint="eastAsia"/>
          <w:lang w:val="en-US" w:eastAsia="zh-CN"/>
        </w:rPr>
      </w:pPr>
    </w:p>
    <w:p>
      <w:pPr>
        <w:pStyle w:val="3"/>
        <w:bidi w:val="0"/>
        <w:rPr>
          <w:rFonts w:hint="eastAsia"/>
          <w:lang w:val="en-US" w:eastAsia="zh-CN"/>
        </w:rPr>
      </w:pPr>
      <w:bookmarkStart w:id="57" w:name="_Toc29292"/>
      <w:bookmarkStart w:id="58" w:name="_Toc14668"/>
      <w:bookmarkStart w:id="59" w:name="_Toc25953"/>
      <w:bookmarkStart w:id="60" w:name="_Toc5226"/>
      <w:bookmarkStart w:id="61" w:name="_Toc31130"/>
      <w:r>
        <w:rPr>
          <w:rFonts w:hint="eastAsia"/>
          <w:lang w:val="en-US" w:eastAsia="zh-CN"/>
        </w:rPr>
        <w:t>韩国韩巴大学</w:t>
      </w:r>
      <w:bookmarkEnd w:id="57"/>
      <w:bookmarkEnd w:id="58"/>
      <w:bookmarkEnd w:id="59"/>
      <w:bookmarkEnd w:id="60"/>
      <w:bookmarkEnd w:id="61"/>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邮箱：zdc@ncepu.edu.cn</w:t>
            </w:r>
          </w:p>
        </w:tc>
      </w:tr>
    </w:tbl>
    <w:p>
      <w:pPr>
        <w:rPr>
          <w:rFonts w:hint="eastAsia"/>
          <w:lang w:val="en-US" w:eastAsia="zh-CN"/>
        </w:rPr>
      </w:pPr>
    </w:p>
    <w:p>
      <w:pPr>
        <w:pStyle w:val="2"/>
        <w:bidi w:val="0"/>
        <w:rPr>
          <w:rFonts w:hint="eastAsia"/>
          <w:lang w:val="en-US" w:eastAsia="zh-CN"/>
        </w:rPr>
      </w:pPr>
      <w:bookmarkStart w:id="62" w:name="_Toc5319"/>
      <w:bookmarkStart w:id="63" w:name="_Toc28538"/>
      <w:bookmarkStart w:id="64" w:name="_Toc22340"/>
      <w:bookmarkStart w:id="65" w:name="_Toc8420"/>
      <w:bookmarkStart w:id="66" w:name="_Toc5915"/>
      <w:r>
        <w:rPr>
          <w:rFonts w:hint="eastAsia"/>
          <w:lang w:val="en-US" w:eastAsia="zh-CN"/>
        </w:rPr>
        <w:t>自费项目</w:t>
      </w:r>
      <w:bookmarkEnd w:id="62"/>
      <w:bookmarkEnd w:id="63"/>
      <w:bookmarkEnd w:id="64"/>
      <w:bookmarkEnd w:id="65"/>
      <w:bookmarkEnd w:id="66"/>
    </w:p>
    <w:p>
      <w:pPr>
        <w:pStyle w:val="3"/>
        <w:bidi w:val="0"/>
        <w:rPr>
          <w:rFonts w:hint="eastAsia" w:ascii="仿宋" w:hAnsi="仿宋" w:eastAsia="仿宋"/>
          <w:color w:val="404040" w:themeColor="text1" w:themeTint="BF"/>
          <w:sz w:val="36"/>
          <w:szCs w:val="36"/>
          <w:highlight w:val="yellow"/>
          <w:lang w:eastAsia="zh-CN"/>
          <w14:textFill>
            <w14:solidFill>
              <w14:schemeClr w14:val="tx1">
                <w14:lumMod w14:val="75000"/>
                <w14:lumOff w14:val="25000"/>
              </w14:schemeClr>
            </w14:solidFill>
          </w14:textFill>
        </w:rPr>
      </w:pPr>
      <w:bookmarkStart w:id="67" w:name="_Toc17124"/>
      <w:bookmarkStart w:id="68" w:name="_Toc14915"/>
      <w:bookmarkStart w:id="69" w:name="_Toc22197"/>
      <w:bookmarkStart w:id="70" w:name="_Toc8007"/>
      <w:bookmarkStart w:id="71" w:name="_Toc26924"/>
      <w:r>
        <w:rPr>
          <w:rFonts w:hint="eastAsia"/>
          <w:lang w:val="en-US" w:eastAsia="zh-CN"/>
        </w:rPr>
        <w:t>美国密歇根大学德尔本校区</w:t>
      </w:r>
      <w:bookmarkEnd w:id="67"/>
      <w:bookmarkEnd w:id="68"/>
      <w:bookmarkEnd w:id="69"/>
      <w:bookmarkEnd w:id="70"/>
      <w:bookmarkEnd w:id="7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项目名称</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美国密歇根大学德尔本校区</w:t>
            </w:r>
            <w:r>
              <w:rPr>
                <w:rFonts w:hint="eastAsia" w:ascii="仿宋" w:hAnsi="仿宋" w:eastAsia="仿宋" w:cs="宋体"/>
                <w:color w:val="000000" w:themeColor="text1"/>
                <w:highlight w:val="none"/>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highlight w:val="none"/>
                <w:shd w:val="clear" w:color="auto" w:fill="FFFFFF"/>
                <w14:textFill>
                  <w14:solidFill>
                    <w14:schemeClr w14:val="tx1"/>
                  </w14:solidFill>
                </w14:textFill>
              </w:rPr>
              <w:t>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选拔</w:t>
            </w:r>
            <w:r>
              <w:rPr>
                <w:rFonts w:hint="eastAsia" w:ascii="仿宋" w:hAnsi="仿宋" w:eastAsia="仿宋" w:cs="宋体"/>
                <w:color w:val="auto"/>
                <w:highlight w:val="none"/>
                <w:shd w:val="clear" w:color="auto" w:fill="FFFFFF"/>
              </w:rPr>
              <w:t>优秀</w:t>
            </w:r>
            <w:r>
              <w:rPr>
                <w:rFonts w:hint="eastAsia" w:ascii="仿宋" w:hAnsi="仿宋" w:eastAsia="仿宋" w:cs="宋体"/>
                <w:color w:val="auto"/>
                <w:highlight w:val="none"/>
                <w:shd w:val="clear" w:color="auto" w:fill="FFFFFF"/>
                <w:lang w:val="en-US" w:eastAsia="zh-CN"/>
              </w:rPr>
              <w:t>研究生</w:t>
            </w:r>
            <w:r>
              <w:rPr>
                <w:rFonts w:hint="eastAsia" w:ascii="仿宋" w:hAnsi="仿宋" w:eastAsia="仿宋" w:cs="宋体"/>
                <w:color w:val="000000" w:themeColor="text1"/>
                <w:highlight w:val="none"/>
                <w:shd w:val="clear" w:color="auto" w:fill="FFFFFF"/>
                <w14:textFill>
                  <w14:solidFill>
                    <w14:schemeClr w14:val="tx1"/>
                  </w14:solidFill>
                </w14:textFill>
              </w:rPr>
              <w:t>赴美国密歇根州立大学德尔本校区进行学习。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highlight w:val="none"/>
              </w:rPr>
              <w:t>申请时为全日制在读</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学费按密歇根州收费标准收取。约为10000美元</w:t>
            </w:r>
          </w:p>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请咨询密歇根州立大学迪尔本校区官网</w:t>
            </w:r>
          </w:p>
          <w:p>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学生在汽车公司实习便利，校友遍布美国汽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pPr>
              <w:rPr>
                <w:rFonts w:hint="eastAsia" w:ascii="仿宋" w:hAnsi="仿宋" w:eastAsia="仿宋" w:cs="宋体"/>
                <w:color w:val="000000" w:themeColor="text1"/>
                <w:highlight w:val="none"/>
                <w:shd w:val="clear" w:color="auto" w:fill="FFFFFF"/>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pPr>
        <w:rPr>
          <w:rFonts w:hint="eastAsia"/>
          <w:highlight w:val="yellow"/>
          <w:lang w:val="en-US" w:eastAsia="zh-CN"/>
        </w:rPr>
      </w:pPr>
    </w:p>
    <w:p>
      <w:pPr>
        <w:pStyle w:val="3"/>
        <w:bidi w:val="0"/>
        <w:rPr>
          <w:rFonts w:ascii="仿宋" w:hAnsi="仿宋" w:eastAsia="仿宋"/>
          <w:color w:val="404040" w:themeColor="text1" w:themeTint="BF"/>
          <w:sz w:val="36"/>
          <w:szCs w:val="36"/>
          <w:highlight w:val="yellow"/>
          <w14:textFill>
            <w14:solidFill>
              <w14:schemeClr w14:val="tx1">
                <w14:lumMod w14:val="75000"/>
                <w14:lumOff w14:val="25000"/>
              </w14:schemeClr>
            </w14:solidFill>
          </w14:textFill>
        </w:rPr>
      </w:pPr>
      <w:bookmarkStart w:id="72" w:name="_Toc17016"/>
      <w:bookmarkStart w:id="73" w:name="_Toc29247"/>
      <w:bookmarkStart w:id="74" w:name="_Toc25040"/>
      <w:bookmarkStart w:id="75" w:name="_Toc25616"/>
      <w:bookmarkStart w:id="76" w:name="_Toc4226"/>
      <w:r>
        <w:rPr>
          <w:rFonts w:hint="eastAsia"/>
          <w:lang w:val="en-US" w:eastAsia="zh-CN"/>
        </w:rPr>
        <w:t>美国普渡大学西北校区</w:t>
      </w:r>
      <w:bookmarkEnd w:id="72"/>
      <w:bookmarkEnd w:id="73"/>
      <w:bookmarkEnd w:id="74"/>
      <w:bookmarkEnd w:id="75"/>
      <w:bookmarkEnd w:id="76"/>
    </w:p>
    <w:tbl>
      <w:tblPr>
        <w:tblStyle w:val="11"/>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项目内容</w:t>
            </w:r>
          </w:p>
        </w:tc>
        <w:tc>
          <w:tcPr>
            <w:tcW w:w="6491" w:type="dxa"/>
            <w:vAlign w:val="center"/>
          </w:tcPr>
          <w:p>
            <w:pP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符合条件的</w:t>
            </w:r>
            <w:r>
              <w:rPr>
                <w:rFonts w:hint="eastAsia" w:ascii="仿宋" w:hAnsi="仿宋" w:eastAsia="仿宋" w:cs="宋体"/>
                <w:color w:val="000000" w:themeColor="text1"/>
                <w:sz w:val="24"/>
                <w:highlight w:val="none"/>
                <w:lang w:val="en-US" w:eastAsia="zh-CN"/>
                <w14:textFill>
                  <w14:solidFill>
                    <w14:schemeClr w14:val="tx1"/>
                  </w14:solidFill>
                </w14:textFill>
              </w:rPr>
              <w:t>研究生</w:t>
            </w:r>
            <w:r>
              <w:rPr>
                <w:rFonts w:hint="eastAsia" w:ascii="仿宋" w:hAnsi="仿宋" w:eastAsia="仿宋" w:cs="宋体"/>
                <w:color w:val="000000" w:themeColor="text1"/>
                <w:sz w:val="24"/>
                <w:highlight w:val="none"/>
                <w14:textFill>
                  <w14:solidFill>
                    <w14:schemeClr w14:val="tx1"/>
                  </w14:solidFill>
                </w14:textFill>
              </w:rPr>
              <w:t>可赴普渡大学进行为期一学期、或一年的交流学习。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选派专业</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电子，电器，电讯，计算机，软件，机电， 机械，热工，热能，流体，材料，及土木工程。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选派类别</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申请时为全日制在读</w:t>
            </w:r>
            <w:r>
              <w:rPr>
                <w:rFonts w:hint="eastAsia" w:ascii="仿宋" w:hAnsi="仿宋" w:eastAsia="仿宋" w:cs="宋体"/>
                <w:color w:val="000000" w:themeColor="text1"/>
                <w:spacing w:val="8"/>
                <w:sz w:val="24"/>
                <w:highlight w:val="none"/>
                <w:shd w:val="clear" w:color="auto" w:fill="FFFFFF"/>
                <w:lang w:val="en-US" w:eastAsia="zh-CN"/>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选派人数</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由普渡大学审理决定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交流期限</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1学期或1学年，成绩优异同学可继续申请研究生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申请条件</w:t>
            </w:r>
          </w:p>
        </w:tc>
        <w:tc>
          <w:tcPr>
            <w:tcW w:w="6491" w:type="dxa"/>
            <w:vAlign w:val="center"/>
          </w:tcPr>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hint="eastAsia" w:ascii="仿宋" w:hAnsi="仿宋" w:eastAsia="仿宋" w:cs="宋体"/>
                <w:color w:val="000000" w:themeColor="text1"/>
                <w:spacing w:val="8"/>
                <w:sz w:val="24"/>
                <w:highlight w:val="none"/>
                <w:shd w:val="clear" w:color="auto" w:fill="FFFFFF"/>
                <w14:textFill>
                  <w14:solidFill>
                    <w14:schemeClr w14:val="tx1"/>
                  </w14:solidFill>
                </w14:textFill>
              </w:rPr>
            </w:pPr>
            <w:r>
              <w:rPr>
                <w:rFonts w:hint="eastAsia" w:ascii="仿宋" w:hAnsi="仿宋" w:eastAsia="仿宋" w:cs="宋体"/>
                <w:color w:val="000000" w:themeColor="text1"/>
                <w:spacing w:val="8"/>
                <w:sz w:val="24"/>
                <w:highlight w:val="none"/>
                <w:shd w:val="clear" w:color="auto" w:fill="FFFFFF"/>
                <w14:textFill>
                  <w14:solidFill>
                    <w14:schemeClr w14:val="tx1"/>
                  </w14:solidFill>
                </w14:textFill>
              </w:rPr>
              <w:t>2.符合上述条件学生的基本资料（成绩单及相关材料）将被送达普渡大学，由普渡大学最终确定访学学生名单。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 住宿费、餐费、日常消费等 8000-12000美元。</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上述费用不包括往返机票、申领护照及办理签证等费用。</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网址：www.pnw.edu/etie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004" w:type="dxa"/>
            <w:vAlign w:val="center"/>
          </w:tcPr>
          <w:p>
            <w:pPr>
              <w:pStyle w:val="10"/>
              <w:widowControl/>
              <w:rPr>
                <w:rFonts w:ascii="仿宋" w:hAnsi="仿宋" w:eastAsia="仿宋" w:cs="宋体"/>
                <w:highlight w:val="none"/>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pPr>
        <w:rPr>
          <w:rFonts w:hint="eastAsia"/>
          <w:lang w:val="en-US" w:eastAsia="zh-CN"/>
        </w:rPr>
      </w:pPr>
    </w:p>
    <w:p>
      <w:pPr>
        <w:rPr>
          <w:rFonts w:hint="eastAsia"/>
          <w:lang w:val="en-US" w:eastAsia="zh-CN"/>
        </w:rPr>
      </w:pPr>
    </w:p>
    <w:p>
      <w:pPr>
        <w:rPr>
          <w:rFonts w:hint="eastAsia"/>
          <w:lang w:val="en-US" w:eastAsia="zh-CN"/>
        </w:rPr>
      </w:pPr>
    </w:p>
    <w:p>
      <w:pPr>
        <w:pStyle w:val="3"/>
        <w:bidi w:val="0"/>
        <w:rPr>
          <w:rFonts w:hint="eastAsia"/>
          <w:lang w:val="en-US" w:eastAsia="zh-CN"/>
        </w:rPr>
      </w:pPr>
      <w:bookmarkStart w:id="77" w:name="_Toc27263"/>
      <w:bookmarkStart w:id="78" w:name="_Toc18639"/>
      <w:bookmarkStart w:id="79" w:name="_Toc28301"/>
      <w:bookmarkStart w:id="80" w:name="_Toc459"/>
      <w:bookmarkStart w:id="81" w:name="_Toc8886"/>
      <w:r>
        <w:rPr>
          <w:rFonts w:hint="eastAsia"/>
          <w:lang w:val="en-US" w:eastAsia="zh-CN"/>
        </w:rPr>
        <w:t>澳大利亚新南威尔士大学</w:t>
      </w:r>
      <w:bookmarkEnd w:id="77"/>
      <w:bookmarkEnd w:id="78"/>
      <w:bookmarkEnd w:id="79"/>
      <w:bookmarkEnd w:id="80"/>
      <w:bookmarkEnd w:id="81"/>
    </w:p>
    <w:p>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12"/>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3"/>
        <w:bidi w:val="0"/>
        <w:jc w:val="both"/>
        <w:outlineLvl w:val="9"/>
        <w:rPr>
          <w:rFonts w:hint="eastAsia"/>
          <w:lang w:val="en-US" w:eastAsia="zh-CN"/>
        </w:rPr>
      </w:pPr>
      <w:bookmarkStart w:id="82" w:name="_Toc24343"/>
    </w:p>
    <w:p>
      <w:pPr>
        <w:rPr>
          <w:rFonts w:hint="eastAsia"/>
          <w:lang w:val="en-US" w:eastAsia="zh-CN"/>
        </w:rPr>
      </w:pPr>
    </w:p>
    <w:p>
      <w:pPr>
        <w:pStyle w:val="3"/>
        <w:bidi w:val="0"/>
        <w:jc w:val="both"/>
        <w:outlineLvl w:val="9"/>
        <w:rPr>
          <w:rFonts w:hint="eastAsia"/>
          <w:lang w:val="en-US" w:eastAsia="zh-CN"/>
        </w:rPr>
      </w:pPr>
    </w:p>
    <w:p>
      <w:pPr>
        <w:pStyle w:val="3"/>
        <w:bidi w:val="0"/>
      </w:pPr>
      <w:bookmarkStart w:id="83" w:name="_Toc21042"/>
      <w:bookmarkStart w:id="84" w:name="_Toc18189"/>
      <w:bookmarkStart w:id="85" w:name="_Toc23237"/>
      <w:bookmarkStart w:id="86" w:name="_Toc9540"/>
      <w:r>
        <w:rPr>
          <w:rFonts w:hint="eastAsia"/>
          <w:lang w:val="en-US" w:eastAsia="zh-CN"/>
        </w:rPr>
        <w:t>澳大利亚纽卡斯尔大学</w:t>
      </w:r>
      <w:bookmarkEnd w:id="82"/>
      <w:bookmarkEnd w:id="83"/>
      <w:bookmarkEnd w:id="84"/>
      <w:bookmarkEnd w:id="85"/>
      <w:bookmarkEnd w:id="8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AACSB</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MBA</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985" w:type="dxa"/>
            <w:vAlign w:val="center"/>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rPr>
          <w:rFonts w:hint="eastAsia"/>
          <w:lang w:val="en-US" w:eastAsia="zh-CN"/>
        </w:rPr>
      </w:pPr>
    </w:p>
    <w:p>
      <w:pPr>
        <w:rPr>
          <w:rFonts w:hint="eastAsia"/>
          <w:lang w:val="en-US" w:eastAsia="zh-CN"/>
        </w:rPr>
      </w:pPr>
    </w:p>
    <w:p>
      <w:pPr>
        <w:pStyle w:val="3"/>
        <w:bidi w:val="0"/>
      </w:pPr>
      <w:bookmarkStart w:id="87" w:name="_Toc13251"/>
      <w:bookmarkStart w:id="88" w:name="_Toc19367"/>
      <w:bookmarkStart w:id="89" w:name="_Toc7266"/>
      <w:bookmarkStart w:id="90" w:name="_Toc2051"/>
      <w:bookmarkStart w:id="91" w:name="_Toc15231"/>
      <w:r>
        <w:rPr>
          <w:rFonts w:hint="eastAsia"/>
          <w:lang w:val="en-US" w:eastAsia="zh-CN"/>
        </w:rPr>
        <w:t>澳大利亚昆士兰科技大学</w:t>
      </w:r>
      <w:bookmarkEnd w:id="87"/>
      <w:bookmarkEnd w:id="88"/>
      <w:bookmarkEnd w:id="89"/>
      <w:bookmarkEnd w:id="90"/>
      <w:bookmarkEnd w:id="9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澳大利亚</w:t>
            </w:r>
            <w:r>
              <w:rPr>
                <w:rStyle w:val="1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昆士兰州</w:t>
            </w:r>
            <w:r>
              <w:rPr>
                <w:rStyle w:val="1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布里斯班</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泰晤士高等教育世界大学排名</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15"/>
                <w:rFonts w:hint="eastAsia" w:ascii="仿宋" w:hAnsi="仿宋" w:eastAsia="仿宋" w:cs="宋体"/>
                <w:color w:val="000000" w:themeColor="text1"/>
                <w:sz w:val="24"/>
                <w:u w:val="none"/>
                <w14:textFill>
                  <w14:solidFill>
                    <w14:schemeClr w14:val="tx1"/>
                  </w14:solidFill>
                </w14:textFill>
              </w:rPr>
              <w:t>QS世界大学排名</w:t>
            </w:r>
            <w:r>
              <w:rPr>
                <w:rStyle w:val="1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92" w:name="ref_[2]_184747"/>
            <w:r>
              <w:rPr>
                <w:rFonts w:ascii="Calibri" w:hAnsi="Calibri" w:eastAsia="仿宋" w:cs="Calibri"/>
                <w:color w:val="000000" w:themeColor="text1"/>
                <w:kern w:val="0"/>
                <w:sz w:val="24"/>
                <w14:textFill>
                  <w14:solidFill>
                    <w14:schemeClr w14:val="tx1"/>
                  </w14:solidFill>
                </w14:textFill>
              </w:rPr>
              <w:t> </w:t>
            </w:r>
            <w:bookmarkEnd w:id="92"/>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会计、金融、管理、市场营销、经济、人力资源管理、</w:t>
            </w:r>
            <w:r>
              <w:rPr>
                <w:rFonts w:hint="eastAsia" w:ascii="仿宋" w:hAnsi="仿宋" w:eastAsia="仿宋" w:cs="宋体"/>
                <w:color w:val="000000" w:themeColor="text1"/>
                <w:kern w:val="0"/>
                <w:sz w:val="24"/>
                <w:shd w:val="clear" w:color="auto" w:fill="FFFFFF"/>
                <w:lang w:val="en-US" w:eastAsia="zh-CN"/>
                <w14:textFill>
                  <w14:solidFill>
                    <w14:schemeClr w14:val="tx1"/>
                  </w14:solidFill>
                </w14:textFill>
              </w:rPr>
              <w:t>公</w:t>
            </w:r>
            <w:r>
              <w:rPr>
                <w:rFonts w:hint="eastAsia" w:ascii="仿宋" w:hAnsi="仿宋" w:eastAsia="仿宋" w:cs="宋体"/>
                <w:color w:val="000000" w:themeColor="text1"/>
                <w:kern w:val="0"/>
                <w:sz w:val="24"/>
                <w:shd w:val="clear" w:color="auto" w:fill="FFFFFF"/>
                <w14:textFill>
                  <w14:solidFill>
                    <w14:schemeClr w14:val="tx1"/>
                  </w14:solidFill>
                </w14:textFill>
              </w:rPr>
              <w:t>共关系管理、软件、信息系统、软件工程、信息管理、工业设计、工程管理、环境工程、通讯技术等。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3"/>
        <w:bidi w:val="0"/>
        <w:rPr>
          <w:rFonts w:hint="eastAsia"/>
          <w:lang w:val="en-US" w:eastAsia="zh-CN"/>
        </w:rPr>
      </w:pPr>
      <w:bookmarkStart w:id="93" w:name="_Toc21277"/>
      <w:bookmarkStart w:id="94" w:name="_Toc10492"/>
      <w:bookmarkStart w:id="95" w:name="_Toc9629"/>
      <w:bookmarkStart w:id="96" w:name="_Toc4229"/>
      <w:bookmarkStart w:id="97" w:name="_Toc19140"/>
    </w:p>
    <w:p>
      <w:pPr>
        <w:pStyle w:val="3"/>
        <w:bidi w:val="0"/>
      </w:pPr>
      <w:r>
        <w:rPr>
          <w:rFonts w:hint="eastAsia"/>
          <w:lang w:val="en-US" w:eastAsia="zh-CN"/>
        </w:rPr>
        <w:t>马来西亚马来亚大学</w:t>
      </w:r>
      <w:bookmarkEnd w:id="93"/>
      <w:bookmarkEnd w:id="94"/>
      <w:bookmarkEnd w:id="95"/>
      <w:bookmarkEnd w:id="96"/>
      <w:bookmarkEnd w:id="97"/>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15"/>
                <w:rFonts w:hint="eastAsia" w:ascii="仿宋" w:hAnsi="仿宋" w:eastAsia="仿宋" w:cs="宋体"/>
                <w:color w:val="000000" w:themeColor="text1"/>
                <w:u w:val="none"/>
                <w:shd w:val="clear" w:color="auto" w:fill="FFFFFF"/>
                <w14:textFill>
                  <w14:solidFill>
                    <w14:schemeClr w14:val="tx1"/>
                  </w14:solidFill>
                </w14:textFill>
              </w:rPr>
              <w:t>马来西亚</w:t>
            </w:r>
            <w:r>
              <w:rPr>
                <w:rStyle w:val="1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15"/>
                <w:rFonts w:hint="eastAsia" w:ascii="仿宋" w:hAnsi="仿宋" w:eastAsia="仿宋" w:cs="宋体"/>
                <w:color w:val="000000" w:themeColor="text1"/>
                <w:u w:val="none"/>
                <w:shd w:val="clear" w:color="auto" w:fill="FFFFFF"/>
                <w14:textFill>
                  <w14:solidFill>
                    <w14:schemeClr w14:val="tx1"/>
                  </w14:solidFill>
                </w14:textFill>
              </w:rPr>
              <w:t>温家宝</w:t>
            </w:r>
            <w:r>
              <w:rPr>
                <w:rStyle w:val="1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rPr>
          <w:rFonts w:hint="default"/>
          <w:lang w:val="en-US" w:eastAsia="zh-CN"/>
        </w:rPr>
      </w:pPr>
    </w:p>
    <w:p>
      <w:pPr>
        <w:pStyle w:val="3"/>
        <w:bidi w:val="0"/>
        <w:rPr>
          <w:rFonts w:hint="eastAsia"/>
          <w:lang w:val="en-US" w:eastAsia="zh-CN"/>
        </w:rPr>
      </w:pPr>
      <w:bookmarkStart w:id="98" w:name="_Toc20370"/>
      <w:bookmarkStart w:id="99" w:name="_Toc16967"/>
      <w:bookmarkStart w:id="100" w:name="_Toc8145"/>
      <w:bookmarkStart w:id="101" w:name="_Toc6368"/>
      <w:bookmarkStart w:id="102" w:name="_Toc8466"/>
      <w:r>
        <w:rPr>
          <w:rFonts w:hint="eastAsia"/>
          <w:lang w:val="en-US" w:eastAsia="zh-CN"/>
        </w:rPr>
        <w:t>英国利物浦大学</w:t>
      </w:r>
      <w:bookmarkEnd w:id="98"/>
      <w:bookmarkEnd w:id="99"/>
      <w:bookmarkEnd w:id="100"/>
      <w:bookmarkEnd w:id="101"/>
      <w:bookmarkEnd w:id="102"/>
    </w:p>
    <w:tbl>
      <w:tblPr>
        <w:tblStyle w:val="12"/>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2161" w:type="dxa"/>
          </w:tcPr>
          <w:p>
            <w:pPr>
              <w:pStyle w:val="10"/>
              <w:widowControl/>
              <w:rPr>
                <w:rFonts w:ascii="仿宋" w:hAnsi="仿宋" w:eastAsia="仿宋" w:cs="宋体"/>
                <w:color w:val="000000" w:themeColor="text1"/>
                <w14:textFill>
                  <w14:solidFill>
                    <w14:schemeClr w14:val="tx1"/>
                  </w14:solidFill>
                </w14:textFill>
              </w:rPr>
            </w:pPr>
            <w:bookmarkStart w:id="103" w:name="_Hlk24745797"/>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选拔优秀</w:t>
            </w:r>
            <w:r>
              <w:rPr>
                <w:rFonts w:hint="eastAsia" w:ascii="仿宋" w:hAnsi="仿宋" w:eastAsia="仿宋" w:cs="宋体"/>
                <w:color w:val="000000" w:themeColor="text1"/>
                <w:spacing w:val="15"/>
                <w:lang w:val="en-US" w:eastAsia="zh-CN"/>
                <w14:textFill>
                  <w14:solidFill>
                    <w14:schemeClr w14:val="tx1"/>
                  </w14:solidFill>
                </w14:textFill>
              </w:rPr>
              <w:t>研究生</w:t>
            </w:r>
            <w:r>
              <w:rPr>
                <w:rFonts w:hint="eastAsia" w:ascii="仿宋" w:hAnsi="仿宋" w:eastAsia="仿宋" w:cs="宋体"/>
                <w:color w:val="000000" w:themeColor="text1"/>
                <w:spacing w:val="15"/>
                <w14:textFill>
                  <w14:solidFill>
                    <w14:schemeClr w14:val="tx1"/>
                  </w14:solidFill>
                </w14:textFill>
              </w:rPr>
              <w:t>赴</w:t>
            </w:r>
            <w:r>
              <w:rPr>
                <w:rFonts w:hint="eastAsia" w:ascii="仿宋" w:hAnsi="仿宋" w:eastAsia="仿宋" w:cs="宋体"/>
                <w:color w:val="000000" w:themeColor="text1"/>
                <w:spacing w:val="15"/>
                <w:lang w:val="en-US" w:eastAsia="zh-CN"/>
                <w14:textFill>
                  <w14:solidFill>
                    <w14:schemeClr w14:val="tx1"/>
                  </w14:solidFill>
                </w14:textFill>
              </w:rPr>
              <w:t>利物浦</w:t>
            </w:r>
            <w:r>
              <w:rPr>
                <w:rFonts w:hint="eastAsia" w:ascii="仿宋" w:hAnsi="仿宋" w:eastAsia="仿宋" w:cs="宋体"/>
                <w:color w:val="000000" w:themeColor="text1"/>
                <w:spacing w:val="15"/>
                <w14:textFill>
                  <w14:solidFill>
                    <w14:schemeClr w14:val="tx1"/>
                  </w14:solidFill>
                </w14:textFill>
              </w:rPr>
              <w:t>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专业不限，有对应课程即可报名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2人，</w:t>
            </w:r>
            <w:r>
              <w:rPr>
                <w:rFonts w:hint="eastAsia" w:ascii="仿宋" w:hAnsi="仿宋" w:eastAsia="仿宋" w:cs="宋体"/>
                <w:color w:val="000000" w:themeColor="text1"/>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10"/>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9650英镑(学期)，17700英镑(全年)。</w:t>
            </w:r>
          </w:p>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来自合作伙伴的学生可享受10%的学费折扣，即8685英镑(学期)，15930英镑(全年)。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10"/>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1.热爱祖国，具有良好的政治思想素质，在校期间无违法违纪记录</w:t>
            </w:r>
          </w:p>
          <w:p>
            <w:pPr>
              <w:pStyle w:val="10"/>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2.身心健康，无不适合在外学习的疾病史</w:t>
            </w:r>
          </w:p>
          <w:p>
            <w:pPr>
              <w:pStyle w:val="10"/>
              <w:widowControl/>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3.品学兼优，学习成绩排名前列，综合表现突出，GPA不低于3.0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利物浦大学（University of Liverpool），始建于1881年，位于英国利物浦，是一所公立研究型大学。英国利物浦是一所美丽的港口城市，在英格兰西北部，人口439476。距伦敦189英里，曼彻斯特28英里，格拉斯哥213英里。利物浦大学是红砖大学之一、罗素大学集团创始成员。该校校友及学术人员中共有10位诺贝尔奖得主。利物浦大学在2023年软科世界大学学术排名中全英排名位列9-12名，世界大学排名位列101-150名，在2024年USNEWS世界大学排名中位列146名，在2024年泰晤士高等教育世界大学排名中位列168名，在2024年QS世界大学排名中位列176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北京校部</w:t>
            </w:r>
          </w:p>
          <w:p>
            <w:pP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w:t>
            </w:r>
            <w: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t>任楚颐</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电话：010-61772342</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地点：主D837</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保定校区</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联系人：赵乔</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电话：0312-752</w:t>
            </w:r>
            <w:r>
              <w:rPr>
                <w:rFonts w:hint="eastAsia" w:ascii="仿宋" w:hAnsi="仿宋" w:eastAsia="仿宋" w:cs="宋体"/>
                <w:color w:val="000000" w:themeColor="text1"/>
                <w:sz w:val="24"/>
                <w:lang w:eastAsia="zh-CN"/>
                <w14:textFill>
                  <w14:solidFill>
                    <w14:schemeClr w14:val="tx1"/>
                  </w14:solidFill>
                </w14:textFill>
              </w:rPr>
              <w:t>2342</w:t>
            </w:r>
          </w:p>
          <w:p>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地址：综合楼710</w:t>
            </w:r>
          </w:p>
        </w:tc>
      </w:tr>
      <w:bookmarkEnd w:id="103"/>
    </w:tbl>
    <w:p>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04" w:name="_Toc6895"/>
    </w:p>
    <w:p>
      <w:pPr>
        <w:pStyle w:val="3"/>
        <w:bidi w:val="0"/>
        <w:rPr>
          <w:rFonts w:hint="eastAsia"/>
          <w:lang w:val="en-US" w:eastAsia="zh-CN"/>
        </w:rPr>
      </w:pPr>
      <w:bookmarkStart w:id="105" w:name="_Toc4641"/>
      <w:bookmarkStart w:id="106" w:name="_Toc3"/>
      <w:bookmarkStart w:id="107" w:name="_Toc20958"/>
      <w:bookmarkStart w:id="108" w:name="_Toc3579"/>
      <w:r>
        <w:rPr>
          <w:rFonts w:hint="eastAsia"/>
          <w:lang w:val="en-US" w:eastAsia="zh-CN"/>
        </w:rPr>
        <w:t>韩国崇实大学</w:t>
      </w:r>
      <w:bookmarkEnd w:id="104"/>
      <w:bookmarkEnd w:id="105"/>
      <w:bookmarkEnd w:id="106"/>
      <w:bookmarkEnd w:id="107"/>
      <w:bookmarkEnd w:id="108"/>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请咨询崇实大学官网</w:t>
            </w:r>
            <w:r>
              <w:rPr>
                <w:rFonts w:hint="eastAsia" w:ascii="仿宋" w:hAnsi="仿宋" w:eastAsia="仿宋" w:cs="宋体"/>
                <w:color w:val="000000" w:themeColor="text1"/>
                <w:spacing w:val="8"/>
                <w:shd w:val="clear" w:color="auto" w:fill="FFFFFF"/>
                <w14:textFill>
                  <w14:solidFill>
                    <w14:schemeClr w14:val="tx1"/>
                  </w14:solidFill>
                </w14:textFill>
              </w:rPr>
              <w:t>https://study.ssu.ac.kr/en/main/main.do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外语水平优秀者优先。（雅思</w:t>
            </w:r>
            <w:r>
              <w:rPr>
                <w:rFonts w:hint="default" w:ascii="仿宋" w:hAnsi="仿宋" w:eastAsia="仿宋" w:cs="宋体"/>
                <w:color w:val="000000" w:themeColor="text1"/>
                <w:spacing w:val="8"/>
                <w:shd w:val="clear" w:color="auto" w:fill="FFFFFF"/>
                <w14:textFill>
                  <w14:solidFill>
                    <w14:schemeClr w14:val="tx1"/>
                  </w14:solidFill>
                </w14:textFill>
              </w:rPr>
              <w:t>5分或者托福70分及以上）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崇实大学是一所位于韩国首尔著名的基督教私立大学。地点在首尔市中心地铁七号线崇实大学站，它也是韩国最初的综合性大学。秉承着校训‘真理与奉献’的精神，该校的工学专业，计算机专业，社会福利专业名列前茅，该专业的教授在韩国享有盛誉。并且该校拥有全韩国最大的炯工业专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hint="eastAsia" w:ascii="仿宋" w:hAnsi="仿宋" w:eastAsia="仿宋" w:cs="宋体"/>
                <w:color w:val="000000" w:themeColor="text1"/>
                <w:sz w:val="24"/>
                <w:lang w:eastAsia="zh-CN"/>
                <w14:textFill>
                  <w14:solidFill>
                    <w14:schemeClr w14:val="tx1"/>
                  </w14:solidFill>
                </w14:textFill>
              </w:rPr>
              <w:t>2342</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Malgun Gothic">
    <w:altName w:val="Apple SD Gothic Neo"/>
    <w:panose1 w:val="020B0503020000020004"/>
    <w:charset w:val="81"/>
    <w:family w:val="swiss"/>
    <w:pitch w:val="default"/>
    <w:sig w:usb0="00000000" w:usb1="00000000" w:usb2="00000012" w:usb3="00000000" w:csb0="0008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Apple SD Gothic Neo">
    <w:panose1 w:val="02000300000000000000"/>
    <w:charset w:val="81"/>
    <w:family w:val="auto"/>
    <w:pitch w:val="default"/>
    <w:sig w:usb0="00000203" w:usb1="21D12C10" w:usb2="00000010" w:usb3="00000000" w:csb0="00280005"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DQ2YjdjZTliNmU2OTJhNmQzNjg4ODBmNjY5ZmUifQ=="/>
  </w:docVars>
  <w:rsids>
    <w:rsidRoot w:val="13192BE7"/>
    <w:rsid w:val="12BC517D"/>
    <w:rsid w:val="13192BE7"/>
    <w:rsid w:val="13E05FAA"/>
    <w:rsid w:val="406A7435"/>
    <w:rsid w:val="4B68604E"/>
    <w:rsid w:val="5B6A0607"/>
    <w:rsid w:val="5FDA2850"/>
    <w:rsid w:val="67177CD7"/>
    <w:rsid w:val="6FFF0C53"/>
    <w:rsid w:val="73B62885"/>
    <w:rsid w:val="73FF0A1E"/>
    <w:rsid w:val="7FFACC18"/>
    <w:rsid w:val="7FFEF38C"/>
    <w:rsid w:val="BED771C6"/>
    <w:rsid w:val="BFBD44E7"/>
    <w:rsid w:val="DBF61150"/>
    <w:rsid w:val="E7F64EFC"/>
    <w:rsid w:val="EB330900"/>
    <w:rsid w:val="EFF90D82"/>
    <w:rsid w:val="FDD7B873"/>
    <w:rsid w:val="FED7E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420"/>
      <w:jc w:val="left"/>
    </w:pPr>
    <w:rPr>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before="120"/>
      <w:jc w:val="left"/>
    </w:pPr>
    <w:rPr>
      <w:b/>
      <w:bCs/>
      <w:i/>
      <w:iCs/>
      <w:sz w:val="24"/>
    </w:rPr>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99"/>
    <w:rPr>
      <w:color w:val="0000FF"/>
      <w:u w:val="single"/>
    </w:rPr>
  </w:style>
  <w:style w:type="paragraph" w:customStyle="1" w:styleId="16">
    <w:name w:val="WPSOffice手动目录 1"/>
    <w:qFormat/>
    <w:uiPriority w:val="0"/>
    <w:pPr>
      <w:ind w:leftChars="0"/>
    </w:pPr>
    <w:rPr>
      <w:rFonts w:ascii="Calibri" w:hAnsi="Calibri" w:eastAsia="宋体"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5282</Words>
  <Characters>6136</Characters>
  <Lines>0</Lines>
  <Paragraphs>0</Paragraphs>
  <TotalTime>2</TotalTime>
  <ScaleCrop>false</ScaleCrop>
  <LinksUpToDate>false</LinksUpToDate>
  <CharactersWithSpaces>6223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2024-03-02T14:17:00Z</dcterms:created>
  <dc:creator>AT老螃蟹orz</dc:creator>
  <cp:lastModifiedBy>An</cp:lastModifiedBy>
  <dcterms:modified xsi:type="dcterms:W3CDTF">2025-03-07T16:07:53Z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C5361DAC6726433A80B6D835B9F7362A_13</vt:lpwstr>
  </property>
  <property fmtid="{D5CDD505-2E9C-101B-9397-08002B2CF9AE}" pid="4" name="KSOTemplateDocerSaveRecord">
    <vt:lpwstr>eyJoZGlkIjoiZWRiNmUyMmM1NjZlMWJkNjcwYmQ0NzczYTliMGQzMmUiLCJ1c2VySWQiOiIxMjU0MzcwNjAyIn0=</vt:lpwstr>
  </property>
</Properties>
</file>