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7F4069">
      <w:pPr>
        <w:pStyle w:val="11"/>
        <w:tabs>
          <w:tab w:val="right" w:leader="dot" w:pos="8306"/>
        </w:tabs>
        <w:jc w:val="center"/>
        <w:rPr>
          <w:rFonts w:hint="eastAsia" w:ascii="宋体" w:hAnsi="宋体" w:eastAsia="宋体" w:cs="宋体"/>
          <w:i w:val="0"/>
          <w:iCs w:val="0"/>
          <w:caps w:val="0"/>
          <w:color w:val="000000" w:themeColor="text1"/>
          <w:spacing w:val="0"/>
          <w:sz w:val="40"/>
          <w:szCs w:val="40"/>
          <w:u w:val="none"/>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40"/>
          <w:szCs w:val="40"/>
          <w:u w:val="none"/>
          <w:shd w:val="clear" w:fill="FFFFFF"/>
          <w14:textFill>
            <w14:solidFill>
              <w14:schemeClr w14:val="tx1"/>
            </w14:solidFill>
          </w14:textFill>
        </w:rPr>
        <w:fldChar w:fldCharType="begin"/>
      </w:r>
      <w:r>
        <w:rPr>
          <w:rFonts w:hint="eastAsia" w:ascii="宋体" w:hAnsi="宋体" w:eastAsia="宋体" w:cs="宋体"/>
          <w:i w:val="0"/>
          <w:iCs w:val="0"/>
          <w:caps w:val="0"/>
          <w:color w:val="000000" w:themeColor="text1"/>
          <w:spacing w:val="0"/>
          <w:sz w:val="40"/>
          <w:szCs w:val="40"/>
          <w:u w:val="none"/>
          <w:shd w:val="clear" w:fill="FFFFFF"/>
          <w14:textFill>
            <w14:solidFill>
              <w14:schemeClr w14:val="tx1"/>
            </w14:solidFill>
          </w14:textFill>
        </w:rPr>
        <w:instrText xml:space="preserve"> HYPERLINK "https://icd.ncepu.edu.cn/docs//2022-02/7de895fc6c0e419abbae348204813c20.docx" </w:instrText>
      </w:r>
      <w:r>
        <w:rPr>
          <w:rFonts w:hint="eastAsia" w:ascii="宋体" w:hAnsi="宋体" w:eastAsia="宋体" w:cs="宋体"/>
          <w:i w:val="0"/>
          <w:iCs w:val="0"/>
          <w:caps w:val="0"/>
          <w:color w:val="000000" w:themeColor="text1"/>
          <w:spacing w:val="0"/>
          <w:sz w:val="40"/>
          <w:szCs w:val="40"/>
          <w:u w:val="none"/>
          <w:shd w:val="clear" w:fill="FFFFFF"/>
          <w14:textFill>
            <w14:solidFill>
              <w14:schemeClr w14:val="tx1"/>
            </w14:solidFill>
          </w14:textFill>
        </w:rPr>
        <w:fldChar w:fldCharType="separate"/>
      </w:r>
      <w:r>
        <w:rPr>
          <w:rStyle w:val="35"/>
          <w:rFonts w:hint="eastAsia" w:ascii="宋体" w:hAnsi="宋体" w:eastAsia="宋体" w:cs="宋体"/>
          <w:i w:val="0"/>
          <w:iCs w:val="0"/>
          <w:caps w:val="0"/>
          <w:color w:val="000000" w:themeColor="text1"/>
          <w:spacing w:val="0"/>
          <w:sz w:val="40"/>
          <w:szCs w:val="40"/>
          <w:u w:val="none"/>
          <w:shd w:val="clear" w:fill="FFFFFF"/>
          <w14:textFill>
            <w14:solidFill>
              <w14:schemeClr w14:val="tx1"/>
            </w14:solidFill>
          </w14:textFill>
        </w:rPr>
        <w:t>202</w:t>
      </w:r>
      <w:r>
        <w:rPr>
          <w:rStyle w:val="35"/>
          <w:rFonts w:hint="eastAsia" w:ascii="宋体" w:hAnsi="宋体" w:eastAsia="宋体" w:cs="宋体"/>
          <w:i w:val="0"/>
          <w:iCs w:val="0"/>
          <w:caps w:val="0"/>
          <w:color w:val="000000" w:themeColor="text1"/>
          <w:spacing w:val="0"/>
          <w:sz w:val="40"/>
          <w:szCs w:val="40"/>
          <w:u w:val="none"/>
          <w:shd w:val="clear" w:fill="FFFFFF"/>
          <w:lang w:val="en-US" w:eastAsia="zh-CN"/>
          <w14:textFill>
            <w14:solidFill>
              <w14:schemeClr w14:val="tx1"/>
            </w14:solidFill>
          </w14:textFill>
        </w:rPr>
        <w:t>5</w:t>
      </w:r>
      <w:r>
        <w:rPr>
          <w:rStyle w:val="35"/>
          <w:rFonts w:hint="eastAsia" w:ascii="宋体" w:hAnsi="宋体" w:eastAsia="宋体" w:cs="宋体"/>
          <w:i w:val="0"/>
          <w:iCs w:val="0"/>
          <w:caps w:val="0"/>
          <w:color w:val="000000" w:themeColor="text1"/>
          <w:spacing w:val="0"/>
          <w:sz w:val="40"/>
          <w:szCs w:val="40"/>
          <w:u w:val="none"/>
          <w:shd w:val="clear" w:fill="FFFFFF"/>
          <w14:textFill>
            <w14:solidFill>
              <w14:schemeClr w14:val="tx1"/>
            </w14:solidFill>
          </w14:textFill>
        </w:rPr>
        <w:t>-20</w:t>
      </w:r>
      <w:r>
        <w:rPr>
          <w:rStyle w:val="35"/>
          <w:rFonts w:hint="eastAsia" w:ascii="宋体" w:hAnsi="宋体" w:eastAsia="宋体" w:cs="宋体"/>
          <w:i w:val="0"/>
          <w:iCs w:val="0"/>
          <w:caps w:val="0"/>
          <w:color w:val="000000" w:themeColor="text1"/>
          <w:spacing w:val="0"/>
          <w:sz w:val="40"/>
          <w:szCs w:val="40"/>
          <w:u w:val="none"/>
          <w:shd w:val="clear" w:fill="FFFFFF"/>
          <w:lang w:val="en-US" w:eastAsia="zh-CN"/>
          <w14:textFill>
            <w14:solidFill>
              <w14:schemeClr w14:val="tx1"/>
            </w14:solidFill>
          </w14:textFill>
        </w:rPr>
        <w:t>26</w:t>
      </w:r>
      <w:r>
        <w:rPr>
          <w:rStyle w:val="35"/>
          <w:rFonts w:hint="eastAsia" w:ascii="宋体" w:hAnsi="宋体" w:eastAsia="宋体" w:cs="宋体"/>
          <w:i w:val="0"/>
          <w:iCs w:val="0"/>
          <w:caps w:val="0"/>
          <w:color w:val="000000" w:themeColor="text1"/>
          <w:spacing w:val="0"/>
          <w:sz w:val="40"/>
          <w:szCs w:val="40"/>
          <w:u w:val="none"/>
          <w:shd w:val="clear" w:fill="FFFFFF"/>
          <w14:textFill>
            <w14:solidFill>
              <w14:schemeClr w14:val="tx1"/>
            </w14:solidFill>
          </w14:textFill>
        </w:rPr>
        <w:t>学年</w:t>
      </w:r>
      <w:r>
        <w:rPr>
          <w:rStyle w:val="35"/>
          <w:rFonts w:hint="eastAsia" w:ascii="宋体" w:hAnsi="宋体" w:eastAsia="宋体" w:cs="宋体"/>
          <w:i w:val="0"/>
          <w:iCs w:val="0"/>
          <w:caps w:val="0"/>
          <w:color w:val="000000" w:themeColor="text1"/>
          <w:spacing w:val="0"/>
          <w:sz w:val="40"/>
          <w:szCs w:val="40"/>
          <w:u w:val="none"/>
          <w:shd w:val="clear" w:fill="FFFFFF"/>
          <w:lang w:val="en-US" w:eastAsia="zh-CN"/>
          <w14:textFill>
            <w14:solidFill>
              <w14:schemeClr w14:val="tx1"/>
            </w14:solidFill>
          </w14:textFill>
        </w:rPr>
        <w:t>秋季学期</w:t>
      </w:r>
      <w:r>
        <w:rPr>
          <w:rStyle w:val="35"/>
          <w:rFonts w:hint="eastAsia" w:ascii="宋体" w:hAnsi="宋体" w:eastAsia="宋体" w:cs="宋体"/>
          <w:i w:val="0"/>
          <w:iCs w:val="0"/>
          <w:caps w:val="0"/>
          <w:color w:val="000000" w:themeColor="text1"/>
          <w:spacing w:val="0"/>
          <w:sz w:val="40"/>
          <w:szCs w:val="40"/>
          <w:u w:val="none"/>
          <w:shd w:val="clear" w:fill="FFFFFF"/>
          <w14:textFill>
            <w14:solidFill>
              <w14:schemeClr w14:val="tx1"/>
            </w14:solidFill>
          </w14:textFill>
        </w:rPr>
        <w:t>本科生交流项目目录</w:t>
      </w:r>
      <w:r>
        <w:rPr>
          <w:rFonts w:hint="eastAsia" w:ascii="宋体" w:hAnsi="宋体" w:eastAsia="宋体" w:cs="宋体"/>
          <w:i w:val="0"/>
          <w:iCs w:val="0"/>
          <w:caps w:val="0"/>
          <w:color w:val="000000" w:themeColor="text1"/>
          <w:spacing w:val="0"/>
          <w:sz w:val="40"/>
          <w:szCs w:val="40"/>
          <w:u w:val="none"/>
          <w:shd w:val="clear" w:fill="FFFFFF"/>
          <w14:textFill>
            <w14:solidFill>
              <w14:schemeClr w14:val="tx1"/>
            </w14:solidFill>
          </w14:textFill>
        </w:rPr>
        <w:fldChar w:fldCharType="end"/>
      </w:r>
    </w:p>
    <w:p w14:paraId="5C9B39AA">
      <w:pPr>
        <w:rPr>
          <w:rFonts w:hint="eastAsia" w:ascii="宋体" w:hAnsi="宋体" w:eastAsia="宋体" w:cs="宋体"/>
          <w:i w:val="0"/>
          <w:iCs w:val="0"/>
          <w:caps w:val="0"/>
          <w:color w:val="000000" w:themeColor="text1"/>
          <w:spacing w:val="0"/>
          <w:sz w:val="40"/>
          <w:szCs w:val="40"/>
          <w:u w:val="none"/>
          <w:shd w:val="clear" w:fill="FFFFFF"/>
          <w14:textFill>
            <w14:solidFill>
              <w14:schemeClr w14:val="tx1"/>
            </w14:solidFill>
          </w14:textFill>
        </w:rPr>
      </w:pPr>
    </w:p>
    <w:p w14:paraId="0137512A">
      <w:pPr>
        <w:pStyle w:val="17"/>
        <w:tabs>
          <w:tab w:val="right" w:leader="middleDot" w:pos="8306"/>
        </w:tabs>
      </w:pPr>
      <w:bookmarkStart w:id="43" w:name="_GoBack"/>
      <w:r>
        <w:rPr>
          <w:rFonts w:ascii="楷体" w:hAnsi="楷体" w:eastAsia="楷体"/>
          <w:sz w:val="28"/>
          <w:szCs w:val="28"/>
        </w:rPr>
        <w:fldChar w:fldCharType="begin"/>
      </w:r>
      <w:r>
        <w:rPr>
          <w:rFonts w:ascii="楷体" w:hAnsi="楷体" w:eastAsia="楷体"/>
          <w:sz w:val="28"/>
          <w:szCs w:val="28"/>
        </w:rPr>
        <w:instrText xml:space="preserve"> </w:instrText>
      </w:r>
      <w:r>
        <w:rPr>
          <w:rFonts w:hint="eastAsia" w:ascii="楷体" w:hAnsi="楷体" w:eastAsia="楷体"/>
          <w:sz w:val="28"/>
          <w:szCs w:val="28"/>
        </w:rPr>
        <w:instrText xml:space="preserve">TOC \o "1-3" \h \z \u</w:instrText>
      </w:r>
      <w:r>
        <w:rPr>
          <w:rFonts w:ascii="楷体" w:hAnsi="楷体" w:eastAsia="楷体"/>
          <w:sz w:val="28"/>
          <w:szCs w:val="28"/>
        </w:rPr>
        <w:instrText xml:space="preserve"> </w:instrText>
      </w:r>
      <w:r>
        <w:rPr>
          <w:rFonts w:ascii="楷体" w:hAnsi="楷体" w:eastAsia="楷体"/>
          <w:sz w:val="28"/>
          <w:szCs w:val="28"/>
        </w:rPr>
        <w:fldChar w:fldCharType="separate"/>
      </w:r>
      <w:r>
        <w:rPr>
          <w:rFonts w:ascii="楷体" w:hAnsi="楷体" w:eastAsia="楷体"/>
          <w:szCs w:val="28"/>
        </w:rPr>
        <w:fldChar w:fldCharType="begin"/>
      </w:r>
      <w:r>
        <w:rPr>
          <w:rFonts w:ascii="楷体" w:hAnsi="楷体" w:eastAsia="楷体"/>
          <w:szCs w:val="28"/>
        </w:rPr>
        <w:instrText xml:space="preserve"> HYPERLINK \l _Toc14787 </w:instrText>
      </w:r>
      <w:r>
        <w:rPr>
          <w:rFonts w:ascii="楷体" w:hAnsi="楷体" w:eastAsia="楷体"/>
          <w:szCs w:val="28"/>
        </w:rPr>
        <w:fldChar w:fldCharType="separate"/>
      </w:r>
      <w:r>
        <w:rPr>
          <w:rFonts w:hint="eastAsia"/>
        </w:rPr>
        <w:t>本科双学位项目</w:t>
      </w:r>
      <w:r>
        <w:tab/>
      </w:r>
      <w:r>
        <w:fldChar w:fldCharType="begin"/>
      </w:r>
      <w:r>
        <w:instrText xml:space="preserve"> PAGEREF _Toc14787 \h </w:instrText>
      </w:r>
      <w:r>
        <w:fldChar w:fldCharType="separate"/>
      </w:r>
      <w:r>
        <w:t>2</w:t>
      </w:r>
      <w:r>
        <w:fldChar w:fldCharType="end"/>
      </w:r>
      <w:r>
        <w:rPr>
          <w:rFonts w:ascii="楷体" w:hAnsi="楷体" w:eastAsia="楷体"/>
          <w:szCs w:val="28"/>
        </w:rPr>
        <w:fldChar w:fldCharType="end"/>
      </w:r>
    </w:p>
    <w:p w14:paraId="7B021FAB">
      <w:pPr>
        <w:pStyle w:val="11"/>
        <w:tabs>
          <w:tab w:val="right" w:leader="middleDot" w:pos="8306"/>
        </w:tabs>
      </w:pPr>
      <w:r>
        <w:rPr>
          <w:rFonts w:ascii="楷体" w:hAnsi="楷体" w:eastAsia="楷体"/>
          <w:szCs w:val="28"/>
        </w:rPr>
        <w:fldChar w:fldCharType="begin"/>
      </w:r>
      <w:r>
        <w:rPr>
          <w:rFonts w:ascii="楷体" w:hAnsi="楷体" w:eastAsia="楷体"/>
          <w:szCs w:val="28"/>
        </w:rPr>
        <w:instrText xml:space="preserve"> HYPERLINK \l _Toc4254 </w:instrText>
      </w:r>
      <w:r>
        <w:rPr>
          <w:rFonts w:ascii="楷体" w:hAnsi="楷体" w:eastAsia="楷体"/>
          <w:szCs w:val="28"/>
        </w:rPr>
        <w:fldChar w:fldCharType="separate"/>
      </w:r>
      <w:r>
        <w:rPr>
          <w:rFonts w:hint="eastAsia" w:ascii="仿宋" w:hAnsi="仿宋" w:eastAsia="仿宋"/>
          <w:szCs w:val="36"/>
        </w:rPr>
        <w:t>法国格勒诺布尔理工大学</w:t>
      </w:r>
      <w:r>
        <w:tab/>
      </w:r>
      <w:r>
        <w:fldChar w:fldCharType="begin"/>
      </w:r>
      <w:r>
        <w:instrText xml:space="preserve"> PAGEREF _Toc4254 \h </w:instrText>
      </w:r>
      <w:r>
        <w:fldChar w:fldCharType="separate"/>
      </w:r>
      <w:r>
        <w:t>2</w:t>
      </w:r>
      <w:r>
        <w:fldChar w:fldCharType="end"/>
      </w:r>
      <w:r>
        <w:rPr>
          <w:rFonts w:ascii="楷体" w:hAnsi="楷体" w:eastAsia="楷体"/>
          <w:szCs w:val="28"/>
        </w:rPr>
        <w:fldChar w:fldCharType="end"/>
      </w:r>
    </w:p>
    <w:p w14:paraId="725F8CF7">
      <w:pPr>
        <w:pStyle w:val="11"/>
        <w:tabs>
          <w:tab w:val="right" w:leader="middleDot" w:pos="8306"/>
        </w:tabs>
      </w:pPr>
      <w:r>
        <w:rPr>
          <w:rFonts w:ascii="楷体" w:hAnsi="楷体" w:eastAsia="楷体"/>
          <w:szCs w:val="28"/>
        </w:rPr>
        <w:fldChar w:fldCharType="begin"/>
      </w:r>
      <w:r>
        <w:rPr>
          <w:rFonts w:ascii="楷体" w:hAnsi="楷体" w:eastAsia="楷体"/>
          <w:szCs w:val="28"/>
        </w:rPr>
        <w:instrText xml:space="preserve"> HYPERLINK \l _Toc9208 </w:instrText>
      </w:r>
      <w:r>
        <w:rPr>
          <w:rFonts w:ascii="楷体" w:hAnsi="楷体" w:eastAsia="楷体"/>
          <w:szCs w:val="28"/>
        </w:rPr>
        <w:fldChar w:fldCharType="separate"/>
      </w:r>
      <w:r>
        <w:rPr>
          <w:rFonts w:hint="eastAsia" w:ascii="仿宋" w:hAnsi="仿宋" w:eastAsia="仿宋"/>
          <w:szCs w:val="36"/>
        </w:rPr>
        <w:t>英国利兹大学</w:t>
      </w:r>
      <w:r>
        <w:tab/>
      </w:r>
      <w:r>
        <w:fldChar w:fldCharType="begin"/>
      </w:r>
      <w:r>
        <w:instrText xml:space="preserve"> PAGEREF _Toc9208 \h </w:instrText>
      </w:r>
      <w:r>
        <w:fldChar w:fldCharType="separate"/>
      </w:r>
      <w:r>
        <w:t>3</w:t>
      </w:r>
      <w:r>
        <w:fldChar w:fldCharType="end"/>
      </w:r>
      <w:r>
        <w:rPr>
          <w:rFonts w:ascii="楷体" w:hAnsi="楷体" w:eastAsia="楷体"/>
          <w:szCs w:val="28"/>
        </w:rPr>
        <w:fldChar w:fldCharType="end"/>
      </w:r>
    </w:p>
    <w:p w14:paraId="5E1DE312">
      <w:pPr>
        <w:pStyle w:val="17"/>
        <w:tabs>
          <w:tab w:val="right" w:leader="middleDot" w:pos="8306"/>
        </w:tabs>
        <w:rPr>
          <w:rFonts w:ascii="楷体" w:hAnsi="楷体" w:eastAsia="楷体"/>
          <w:szCs w:val="28"/>
        </w:rPr>
      </w:pPr>
      <w:r>
        <w:rPr>
          <w:rFonts w:ascii="楷体" w:hAnsi="楷体" w:eastAsia="楷体"/>
          <w:szCs w:val="28"/>
        </w:rPr>
        <w:fldChar w:fldCharType="begin"/>
      </w:r>
      <w:r>
        <w:rPr>
          <w:rFonts w:ascii="楷体" w:hAnsi="楷体" w:eastAsia="楷体"/>
          <w:szCs w:val="28"/>
        </w:rPr>
        <w:instrText xml:space="preserve"> HYPERLINK \l _Toc19030 </w:instrText>
      </w:r>
      <w:r>
        <w:rPr>
          <w:rFonts w:ascii="楷体" w:hAnsi="楷体" w:eastAsia="楷体"/>
          <w:szCs w:val="28"/>
        </w:rPr>
        <w:fldChar w:fldCharType="separate"/>
      </w:r>
      <w:r>
        <w:rPr>
          <w:rFonts w:hint="eastAsia"/>
        </w:rPr>
        <w:t>免学费项目</w:t>
      </w:r>
      <w:r>
        <w:tab/>
      </w:r>
      <w:r>
        <w:fldChar w:fldCharType="begin"/>
      </w:r>
      <w:r>
        <w:instrText xml:space="preserve"> PAGEREF _Toc19030 \h </w:instrText>
      </w:r>
      <w:r>
        <w:fldChar w:fldCharType="separate"/>
      </w:r>
      <w:r>
        <w:t>4</w:t>
      </w:r>
      <w:r>
        <w:fldChar w:fldCharType="end"/>
      </w:r>
      <w:r>
        <w:rPr>
          <w:rFonts w:ascii="楷体" w:hAnsi="楷体" w:eastAsia="楷体"/>
          <w:szCs w:val="28"/>
        </w:rPr>
        <w:fldChar w:fldCharType="end"/>
      </w:r>
    </w:p>
    <w:p w14:paraId="66E394C9">
      <w:pPr>
        <w:pStyle w:val="11"/>
        <w:tabs>
          <w:tab w:val="right" w:leader="middleDot" w:pos="8306"/>
        </w:tabs>
      </w:pPr>
      <w:r>
        <w:rPr>
          <w:rFonts w:ascii="楷体" w:hAnsi="楷体" w:eastAsia="楷体"/>
          <w:color w:val="auto"/>
          <w:szCs w:val="28"/>
        </w:rPr>
        <w:fldChar w:fldCharType="begin"/>
      </w:r>
      <w:r>
        <w:rPr>
          <w:rFonts w:ascii="楷体" w:hAnsi="楷体" w:eastAsia="楷体"/>
          <w:color w:val="auto"/>
          <w:szCs w:val="28"/>
        </w:rPr>
        <w:instrText xml:space="preserve"> HYPERLINK \l _Toc5281 </w:instrText>
      </w:r>
      <w:r>
        <w:rPr>
          <w:rFonts w:ascii="楷体" w:hAnsi="楷体" w:eastAsia="楷体"/>
          <w:color w:val="auto"/>
          <w:szCs w:val="28"/>
        </w:rPr>
        <w:fldChar w:fldCharType="separate"/>
      </w:r>
      <w:r>
        <w:rPr>
          <w:rFonts w:hint="eastAsia" w:ascii="仿宋" w:hAnsi="仿宋" w:eastAsia="仿宋"/>
          <w:color w:val="auto"/>
          <w:szCs w:val="36"/>
          <w:lang w:val="en-US" w:eastAsia="zh-CN"/>
        </w:rPr>
        <w:t>意大利比萨</w:t>
      </w:r>
      <w:r>
        <w:rPr>
          <w:rFonts w:hint="eastAsia" w:ascii="仿宋" w:hAnsi="仿宋" w:eastAsia="仿宋"/>
          <w:color w:val="auto"/>
          <w:szCs w:val="36"/>
        </w:rPr>
        <w:t>大学</w:t>
      </w:r>
      <w:r>
        <w:rPr>
          <w:color w:val="auto"/>
        </w:rPr>
        <w:tab/>
      </w:r>
      <w:r>
        <w:rPr>
          <w:color w:val="auto"/>
        </w:rPr>
        <w:fldChar w:fldCharType="begin"/>
      </w:r>
      <w:r>
        <w:rPr>
          <w:color w:val="auto"/>
        </w:rPr>
        <w:instrText xml:space="preserve"> PAGEREF _Toc5281 \h </w:instrText>
      </w:r>
      <w:r>
        <w:rPr>
          <w:color w:val="auto"/>
        </w:rPr>
        <w:fldChar w:fldCharType="separate"/>
      </w:r>
      <w:r>
        <w:rPr>
          <w:color w:val="auto"/>
        </w:rPr>
        <w:t>4</w:t>
      </w:r>
      <w:r>
        <w:rPr>
          <w:color w:val="auto"/>
        </w:rPr>
        <w:fldChar w:fldCharType="end"/>
      </w:r>
      <w:r>
        <w:rPr>
          <w:rFonts w:ascii="楷体" w:hAnsi="楷体" w:eastAsia="楷体"/>
          <w:color w:val="auto"/>
          <w:szCs w:val="28"/>
        </w:rPr>
        <w:fldChar w:fldCharType="end"/>
      </w:r>
    </w:p>
    <w:p w14:paraId="5E2340C8">
      <w:pPr>
        <w:pStyle w:val="11"/>
        <w:tabs>
          <w:tab w:val="right" w:leader="middleDot" w:pos="8306"/>
        </w:tabs>
        <w:rPr>
          <w:color w:val="auto"/>
        </w:rPr>
      </w:pPr>
      <w:r>
        <w:rPr>
          <w:rFonts w:ascii="楷体" w:hAnsi="楷体" w:eastAsia="楷体"/>
          <w:color w:val="auto"/>
          <w:szCs w:val="28"/>
        </w:rPr>
        <w:fldChar w:fldCharType="begin"/>
      </w:r>
      <w:r>
        <w:rPr>
          <w:rFonts w:ascii="楷体" w:hAnsi="楷体" w:eastAsia="楷体"/>
          <w:color w:val="auto"/>
          <w:szCs w:val="28"/>
        </w:rPr>
        <w:instrText xml:space="preserve"> HYPERLINK \l _Toc32106 </w:instrText>
      </w:r>
      <w:r>
        <w:rPr>
          <w:rFonts w:ascii="楷体" w:hAnsi="楷体" w:eastAsia="楷体"/>
          <w:color w:val="auto"/>
          <w:szCs w:val="28"/>
        </w:rPr>
        <w:fldChar w:fldCharType="separate"/>
      </w:r>
      <w:r>
        <w:rPr>
          <w:rFonts w:hint="eastAsia" w:ascii="仿宋" w:hAnsi="仿宋" w:eastAsia="仿宋" w:cs="仿宋"/>
          <w:color w:val="auto"/>
          <w:szCs w:val="36"/>
        </w:rPr>
        <w:t>德国柏林自由大学</w:t>
      </w:r>
      <w:r>
        <w:rPr>
          <w:color w:val="auto"/>
        </w:rPr>
        <w:tab/>
      </w:r>
      <w:r>
        <w:rPr>
          <w:color w:val="auto"/>
        </w:rPr>
        <w:fldChar w:fldCharType="begin"/>
      </w:r>
      <w:r>
        <w:rPr>
          <w:color w:val="auto"/>
        </w:rPr>
        <w:instrText xml:space="preserve"> PAGEREF _Toc32106 \h </w:instrText>
      </w:r>
      <w:r>
        <w:rPr>
          <w:color w:val="auto"/>
        </w:rPr>
        <w:fldChar w:fldCharType="separate"/>
      </w:r>
      <w:r>
        <w:rPr>
          <w:color w:val="auto"/>
        </w:rPr>
        <w:t>5</w:t>
      </w:r>
      <w:r>
        <w:rPr>
          <w:color w:val="auto"/>
        </w:rPr>
        <w:fldChar w:fldCharType="end"/>
      </w:r>
      <w:r>
        <w:rPr>
          <w:rFonts w:ascii="楷体" w:hAnsi="楷体" w:eastAsia="楷体"/>
          <w:color w:val="auto"/>
          <w:szCs w:val="28"/>
        </w:rPr>
        <w:fldChar w:fldCharType="end"/>
      </w:r>
    </w:p>
    <w:p w14:paraId="307499DC">
      <w:pPr>
        <w:pStyle w:val="11"/>
        <w:tabs>
          <w:tab w:val="right" w:leader="middleDot" w:pos="8306"/>
        </w:tabs>
        <w:rPr>
          <w:color w:val="auto"/>
        </w:rPr>
      </w:pPr>
      <w:r>
        <w:rPr>
          <w:rFonts w:ascii="楷体" w:hAnsi="楷体" w:eastAsia="楷体"/>
          <w:color w:val="auto"/>
          <w:szCs w:val="28"/>
        </w:rPr>
        <w:fldChar w:fldCharType="begin"/>
      </w:r>
      <w:r>
        <w:rPr>
          <w:rFonts w:ascii="楷体" w:hAnsi="楷体" w:eastAsia="楷体"/>
          <w:color w:val="auto"/>
          <w:szCs w:val="28"/>
        </w:rPr>
        <w:instrText xml:space="preserve"> HYPERLINK \l _Toc23380 </w:instrText>
      </w:r>
      <w:r>
        <w:rPr>
          <w:rFonts w:ascii="楷体" w:hAnsi="楷体" w:eastAsia="楷体"/>
          <w:color w:val="auto"/>
          <w:szCs w:val="28"/>
        </w:rPr>
        <w:fldChar w:fldCharType="separate"/>
      </w:r>
      <w:r>
        <w:rPr>
          <w:rFonts w:hint="eastAsia" w:ascii="仿宋" w:hAnsi="仿宋" w:eastAsia="仿宋"/>
          <w:color w:val="auto"/>
          <w:szCs w:val="36"/>
        </w:rPr>
        <w:t>德国勃兰登堡工业大学</w:t>
      </w:r>
      <w:r>
        <w:rPr>
          <w:color w:val="auto"/>
        </w:rPr>
        <w:tab/>
      </w:r>
      <w:r>
        <w:rPr>
          <w:color w:val="auto"/>
        </w:rPr>
        <w:fldChar w:fldCharType="begin"/>
      </w:r>
      <w:r>
        <w:rPr>
          <w:color w:val="auto"/>
        </w:rPr>
        <w:instrText xml:space="preserve"> PAGEREF _Toc23380 \h </w:instrText>
      </w:r>
      <w:r>
        <w:rPr>
          <w:color w:val="auto"/>
        </w:rPr>
        <w:fldChar w:fldCharType="separate"/>
      </w:r>
      <w:r>
        <w:rPr>
          <w:color w:val="auto"/>
        </w:rPr>
        <w:t>6</w:t>
      </w:r>
      <w:r>
        <w:rPr>
          <w:color w:val="auto"/>
        </w:rPr>
        <w:fldChar w:fldCharType="end"/>
      </w:r>
      <w:r>
        <w:rPr>
          <w:rFonts w:ascii="楷体" w:hAnsi="楷体" w:eastAsia="楷体"/>
          <w:color w:val="auto"/>
          <w:szCs w:val="28"/>
        </w:rPr>
        <w:fldChar w:fldCharType="end"/>
      </w:r>
    </w:p>
    <w:p w14:paraId="0C2CE01D">
      <w:pPr>
        <w:pStyle w:val="11"/>
        <w:tabs>
          <w:tab w:val="right" w:leader="middleDot" w:pos="8306"/>
        </w:tabs>
        <w:rPr>
          <w:color w:val="auto"/>
        </w:rPr>
      </w:pPr>
      <w:r>
        <w:rPr>
          <w:rFonts w:ascii="楷体" w:hAnsi="楷体" w:eastAsia="楷体"/>
          <w:color w:val="auto"/>
          <w:szCs w:val="28"/>
        </w:rPr>
        <w:fldChar w:fldCharType="begin"/>
      </w:r>
      <w:r>
        <w:rPr>
          <w:rFonts w:ascii="楷体" w:hAnsi="楷体" w:eastAsia="楷体"/>
          <w:color w:val="auto"/>
          <w:szCs w:val="28"/>
        </w:rPr>
        <w:instrText xml:space="preserve"> HYPERLINK \l _Toc24344 </w:instrText>
      </w:r>
      <w:r>
        <w:rPr>
          <w:rFonts w:ascii="楷体" w:hAnsi="楷体" w:eastAsia="楷体"/>
          <w:color w:val="auto"/>
          <w:szCs w:val="28"/>
        </w:rPr>
        <w:fldChar w:fldCharType="separate"/>
      </w:r>
      <w:r>
        <w:rPr>
          <w:rFonts w:hint="eastAsia" w:ascii="仿宋" w:hAnsi="仿宋" w:eastAsia="仿宋"/>
          <w:color w:val="auto"/>
          <w:szCs w:val="36"/>
        </w:rPr>
        <w:t>巴西坎皮纳斯大学</w:t>
      </w:r>
      <w:r>
        <w:rPr>
          <w:color w:val="auto"/>
        </w:rPr>
        <w:tab/>
      </w:r>
      <w:r>
        <w:rPr>
          <w:color w:val="auto"/>
        </w:rPr>
        <w:fldChar w:fldCharType="begin"/>
      </w:r>
      <w:r>
        <w:rPr>
          <w:color w:val="auto"/>
        </w:rPr>
        <w:instrText xml:space="preserve"> PAGEREF _Toc24344 \h </w:instrText>
      </w:r>
      <w:r>
        <w:rPr>
          <w:color w:val="auto"/>
        </w:rPr>
        <w:fldChar w:fldCharType="separate"/>
      </w:r>
      <w:r>
        <w:rPr>
          <w:color w:val="auto"/>
        </w:rPr>
        <w:t>7</w:t>
      </w:r>
      <w:r>
        <w:rPr>
          <w:color w:val="auto"/>
        </w:rPr>
        <w:fldChar w:fldCharType="end"/>
      </w:r>
      <w:r>
        <w:rPr>
          <w:rFonts w:ascii="楷体" w:hAnsi="楷体" w:eastAsia="楷体"/>
          <w:color w:val="auto"/>
          <w:szCs w:val="28"/>
        </w:rPr>
        <w:fldChar w:fldCharType="end"/>
      </w:r>
    </w:p>
    <w:p w14:paraId="2B8A2BCB">
      <w:pPr>
        <w:pStyle w:val="11"/>
        <w:tabs>
          <w:tab w:val="right" w:leader="middleDot" w:pos="8306"/>
        </w:tabs>
        <w:rPr>
          <w:color w:val="auto"/>
        </w:rPr>
      </w:pPr>
      <w:r>
        <w:rPr>
          <w:rFonts w:ascii="楷体" w:hAnsi="楷体" w:eastAsia="楷体"/>
          <w:color w:val="auto"/>
          <w:szCs w:val="28"/>
        </w:rPr>
        <w:fldChar w:fldCharType="begin"/>
      </w:r>
      <w:r>
        <w:rPr>
          <w:rFonts w:ascii="楷体" w:hAnsi="楷体" w:eastAsia="楷体"/>
          <w:color w:val="auto"/>
          <w:szCs w:val="28"/>
        </w:rPr>
        <w:instrText xml:space="preserve"> HYPERLINK \l _Toc12912 </w:instrText>
      </w:r>
      <w:r>
        <w:rPr>
          <w:rFonts w:ascii="楷体" w:hAnsi="楷体" w:eastAsia="楷体"/>
          <w:color w:val="auto"/>
          <w:szCs w:val="28"/>
        </w:rPr>
        <w:fldChar w:fldCharType="separate"/>
      </w:r>
      <w:r>
        <w:rPr>
          <w:rFonts w:hint="eastAsia" w:ascii="仿宋" w:hAnsi="仿宋" w:eastAsia="仿宋"/>
          <w:color w:val="auto"/>
          <w:szCs w:val="36"/>
        </w:rPr>
        <w:t>西班牙马德里理工大学</w:t>
      </w:r>
      <w:r>
        <w:rPr>
          <w:color w:val="auto"/>
        </w:rPr>
        <w:tab/>
      </w:r>
      <w:r>
        <w:rPr>
          <w:color w:val="auto"/>
        </w:rPr>
        <w:fldChar w:fldCharType="begin"/>
      </w:r>
      <w:r>
        <w:rPr>
          <w:color w:val="auto"/>
        </w:rPr>
        <w:instrText xml:space="preserve"> PAGEREF _Toc12912 \h </w:instrText>
      </w:r>
      <w:r>
        <w:rPr>
          <w:color w:val="auto"/>
        </w:rPr>
        <w:fldChar w:fldCharType="separate"/>
      </w:r>
      <w:r>
        <w:rPr>
          <w:color w:val="auto"/>
        </w:rPr>
        <w:t>8</w:t>
      </w:r>
      <w:r>
        <w:rPr>
          <w:color w:val="auto"/>
        </w:rPr>
        <w:fldChar w:fldCharType="end"/>
      </w:r>
      <w:r>
        <w:rPr>
          <w:rFonts w:ascii="楷体" w:hAnsi="楷体" w:eastAsia="楷体"/>
          <w:color w:val="auto"/>
          <w:szCs w:val="28"/>
        </w:rPr>
        <w:fldChar w:fldCharType="end"/>
      </w:r>
    </w:p>
    <w:p w14:paraId="5D86CE97">
      <w:pPr>
        <w:pStyle w:val="11"/>
        <w:tabs>
          <w:tab w:val="right" w:leader="middleDot" w:pos="8306"/>
        </w:tabs>
        <w:rPr>
          <w:color w:val="auto"/>
        </w:rPr>
      </w:pPr>
      <w:r>
        <w:rPr>
          <w:rFonts w:ascii="楷体" w:hAnsi="楷体" w:eastAsia="楷体"/>
          <w:color w:val="auto"/>
          <w:szCs w:val="28"/>
        </w:rPr>
        <w:fldChar w:fldCharType="begin"/>
      </w:r>
      <w:r>
        <w:rPr>
          <w:rFonts w:ascii="楷体" w:hAnsi="楷体" w:eastAsia="楷体"/>
          <w:color w:val="auto"/>
          <w:szCs w:val="28"/>
        </w:rPr>
        <w:instrText xml:space="preserve"> HYPERLINK \l _Toc14063 </w:instrText>
      </w:r>
      <w:r>
        <w:rPr>
          <w:rFonts w:ascii="楷体" w:hAnsi="楷体" w:eastAsia="楷体"/>
          <w:color w:val="auto"/>
          <w:szCs w:val="28"/>
        </w:rPr>
        <w:fldChar w:fldCharType="separate"/>
      </w:r>
      <w:r>
        <w:rPr>
          <w:rFonts w:hint="eastAsia" w:ascii="仿宋" w:hAnsi="仿宋" w:eastAsia="仿宋"/>
          <w:color w:val="auto"/>
          <w:szCs w:val="36"/>
        </w:rPr>
        <w:t>波兰弗罗茨瓦夫理工大学</w:t>
      </w:r>
      <w:r>
        <w:rPr>
          <w:color w:val="auto"/>
        </w:rPr>
        <w:tab/>
      </w:r>
      <w:r>
        <w:rPr>
          <w:color w:val="auto"/>
        </w:rPr>
        <w:fldChar w:fldCharType="begin"/>
      </w:r>
      <w:r>
        <w:rPr>
          <w:color w:val="auto"/>
        </w:rPr>
        <w:instrText xml:space="preserve"> PAGEREF _Toc14063 \h </w:instrText>
      </w:r>
      <w:r>
        <w:rPr>
          <w:color w:val="auto"/>
        </w:rPr>
        <w:fldChar w:fldCharType="separate"/>
      </w:r>
      <w:r>
        <w:rPr>
          <w:color w:val="auto"/>
        </w:rPr>
        <w:t>9</w:t>
      </w:r>
      <w:r>
        <w:rPr>
          <w:color w:val="auto"/>
        </w:rPr>
        <w:fldChar w:fldCharType="end"/>
      </w:r>
      <w:r>
        <w:rPr>
          <w:rFonts w:ascii="楷体" w:hAnsi="楷体" w:eastAsia="楷体"/>
          <w:color w:val="auto"/>
          <w:szCs w:val="28"/>
        </w:rPr>
        <w:fldChar w:fldCharType="end"/>
      </w:r>
    </w:p>
    <w:p w14:paraId="1E2F54C9">
      <w:pPr>
        <w:pStyle w:val="11"/>
        <w:tabs>
          <w:tab w:val="right" w:leader="middleDot" w:pos="8306"/>
        </w:tabs>
        <w:rPr>
          <w:color w:val="auto"/>
        </w:rPr>
      </w:pPr>
      <w:r>
        <w:rPr>
          <w:rFonts w:ascii="楷体" w:hAnsi="楷体" w:eastAsia="楷体"/>
          <w:color w:val="auto"/>
          <w:szCs w:val="28"/>
        </w:rPr>
        <w:fldChar w:fldCharType="begin"/>
      </w:r>
      <w:r>
        <w:rPr>
          <w:rFonts w:ascii="楷体" w:hAnsi="楷体" w:eastAsia="楷体"/>
          <w:color w:val="auto"/>
          <w:szCs w:val="28"/>
        </w:rPr>
        <w:instrText xml:space="preserve"> HYPERLINK \l _Toc7828 </w:instrText>
      </w:r>
      <w:r>
        <w:rPr>
          <w:rFonts w:ascii="楷体" w:hAnsi="楷体" w:eastAsia="楷体"/>
          <w:color w:val="auto"/>
          <w:szCs w:val="28"/>
        </w:rPr>
        <w:fldChar w:fldCharType="separate"/>
      </w:r>
      <w:r>
        <w:rPr>
          <w:rFonts w:hint="eastAsia" w:ascii="仿宋" w:hAnsi="仿宋" w:eastAsia="仿宋"/>
          <w:color w:val="auto"/>
          <w:szCs w:val="36"/>
        </w:rPr>
        <w:t>克罗地亚萨格勒布大学</w:t>
      </w:r>
      <w:r>
        <w:rPr>
          <w:color w:val="auto"/>
        </w:rPr>
        <w:tab/>
      </w:r>
      <w:r>
        <w:rPr>
          <w:color w:val="auto"/>
        </w:rPr>
        <w:fldChar w:fldCharType="begin"/>
      </w:r>
      <w:r>
        <w:rPr>
          <w:color w:val="auto"/>
        </w:rPr>
        <w:instrText xml:space="preserve"> PAGEREF _Toc7828 \h </w:instrText>
      </w:r>
      <w:r>
        <w:rPr>
          <w:color w:val="auto"/>
        </w:rPr>
        <w:fldChar w:fldCharType="separate"/>
      </w:r>
      <w:r>
        <w:rPr>
          <w:color w:val="auto"/>
        </w:rPr>
        <w:t>10</w:t>
      </w:r>
      <w:r>
        <w:rPr>
          <w:color w:val="auto"/>
        </w:rPr>
        <w:fldChar w:fldCharType="end"/>
      </w:r>
      <w:r>
        <w:rPr>
          <w:rFonts w:ascii="楷体" w:hAnsi="楷体" w:eastAsia="楷体"/>
          <w:color w:val="auto"/>
          <w:szCs w:val="28"/>
        </w:rPr>
        <w:fldChar w:fldCharType="end"/>
      </w:r>
    </w:p>
    <w:p w14:paraId="1E9F3D28">
      <w:pPr>
        <w:pStyle w:val="11"/>
        <w:tabs>
          <w:tab w:val="right" w:leader="middleDot" w:pos="8306"/>
        </w:tabs>
        <w:rPr>
          <w:color w:val="auto"/>
        </w:rPr>
      </w:pPr>
      <w:r>
        <w:rPr>
          <w:rFonts w:ascii="楷体" w:hAnsi="楷体" w:eastAsia="楷体"/>
          <w:color w:val="auto"/>
          <w:szCs w:val="28"/>
        </w:rPr>
        <w:fldChar w:fldCharType="begin"/>
      </w:r>
      <w:r>
        <w:rPr>
          <w:rFonts w:ascii="楷体" w:hAnsi="楷体" w:eastAsia="楷体"/>
          <w:color w:val="auto"/>
          <w:szCs w:val="28"/>
        </w:rPr>
        <w:instrText xml:space="preserve"> HYPERLINK \l _Toc30251 </w:instrText>
      </w:r>
      <w:r>
        <w:rPr>
          <w:rFonts w:ascii="楷体" w:hAnsi="楷体" w:eastAsia="楷体"/>
          <w:color w:val="auto"/>
          <w:szCs w:val="28"/>
        </w:rPr>
        <w:fldChar w:fldCharType="separate"/>
      </w:r>
      <w:r>
        <w:rPr>
          <w:rFonts w:hint="eastAsia" w:ascii="仿宋" w:hAnsi="仿宋" w:eastAsia="仿宋"/>
          <w:color w:val="auto"/>
          <w:szCs w:val="36"/>
          <w:lang w:val="en-US" w:eastAsia="zh-CN"/>
        </w:rPr>
        <w:t>俄罗斯乌拉尔国立经济</w:t>
      </w:r>
      <w:r>
        <w:rPr>
          <w:rFonts w:hint="eastAsia" w:ascii="仿宋" w:hAnsi="仿宋" w:eastAsia="仿宋"/>
          <w:color w:val="auto"/>
          <w:szCs w:val="36"/>
        </w:rPr>
        <w:t>大学</w:t>
      </w:r>
      <w:r>
        <w:rPr>
          <w:color w:val="auto"/>
        </w:rPr>
        <w:tab/>
      </w:r>
      <w:r>
        <w:rPr>
          <w:color w:val="auto"/>
        </w:rPr>
        <w:fldChar w:fldCharType="begin"/>
      </w:r>
      <w:r>
        <w:rPr>
          <w:color w:val="auto"/>
        </w:rPr>
        <w:instrText xml:space="preserve"> PAGEREF _Toc30251 \h </w:instrText>
      </w:r>
      <w:r>
        <w:rPr>
          <w:color w:val="auto"/>
        </w:rPr>
        <w:fldChar w:fldCharType="separate"/>
      </w:r>
      <w:r>
        <w:rPr>
          <w:color w:val="auto"/>
        </w:rPr>
        <w:t>11</w:t>
      </w:r>
      <w:r>
        <w:rPr>
          <w:color w:val="auto"/>
        </w:rPr>
        <w:fldChar w:fldCharType="end"/>
      </w:r>
      <w:r>
        <w:rPr>
          <w:rFonts w:ascii="楷体" w:hAnsi="楷体" w:eastAsia="楷体"/>
          <w:color w:val="auto"/>
          <w:szCs w:val="28"/>
        </w:rPr>
        <w:fldChar w:fldCharType="end"/>
      </w:r>
    </w:p>
    <w:p w14:paraId="61935BDF">
      <w:pPr>
        <w:pStyle w:val="11"/>
        <w:tabs>
          <w:tab w:val="right" w:leader="middleDot" w:pos="8306"/>
        </w:tabs>
        <w:rPr>
          <w:color w:val="auto"/>
        </w:rPr>
      </w:pPr>
      <w:r>
        <w:rPr>
          <w:rFonts w:ascii="楷体" w:hAnsi="楷体" w:eastAsia="楷体"/>
          <w:color w:val="auto"/>
          <w:szCs w:val="28"/>
        </w:rPr>
        <w:fldChar w:fldCharType="begin"/>
      </w:r>
      <w:r>
        <w:rPr>
          <w:rFonts w:ascii="楷体" w:hAnsi="楷体" w:eastAsia="楷体"/>
          <w:color w:val="auto"/>
          <w:szCs w:val="28"/>
        </w:rPr>
        <w:instrText xml:space="preserve"> HYPERLINK \l _Toc14846 </w:instrText>
      </w:r>
      <w:r>
        <w:rPr>
          <w:rFonts w:ascii="楷体" w:hAnsi="楷体" w:eastAsia="楷体"/>
          <w:color w:val="auto"/>
          <w:szCs w:val="28"/>
        </w:rPr>
        <w:fldChar w:fldCharType="separate"/>
      </w:r>
      <w:r>
        <w:rPr>
          <w:rFonts w:hint="eastAsia" w:ascii="仿宋" w:hAnsi="仿宋" w:eastAsia="仿宋"/>
          <w:color w:val="auto"/>
          <w:szCs w:val="36"/>
        </w:rPr>
        <w:t>韩国首尔市立大学</w:t>
      </w:r>
      <w:r>
        <w:rPr>
          <w:color w:val="auto"/>
        </w:rPr>
        <w:tab/>
      </w:r>
      <w:r>
        <w:rPr>
          <w:color w:val="auto"/>
        </w:rPr>
        <w:fldChar w:fldCharType="begin"/>
      </w:r>
      <w:r>
        <w:rPr>
          <w:color w:val="auto"/>
        </w:rPr>
        <w:instrText xml:space="preserve"> PAGEREF _Toc14846 \h </w:instrText>
      </w:r>
      <w:r>
        <w:rPr>
          <w:color w:val="auto"/>
        </w:rPr>
        <w:fldChar w:fldCharType="separate"/>
      </w:r>
      <w:r>
        <w:rPr>
          <w:color w:val="auto"/>
        </w:rPr>
        <w:t>12</w:t>
      </w:r>
      <w:r>
        <w:rPr>
          <w:color w:val="auto"/>
        </w:rPr>
        <w:fldChar w:fldCharType="end"/>
      </w:r>
      <w:r>
        <w:rPr>
          <w:rFonts w:ascii="楷体" w:hAnsi="楷体" w:eastAsia="楷体"/>
          <w:color w:val="auto"/>
          <w:szCs w:val="28"/>
        </w:rPr>
        <w:fldChar w:fldCharType="end"/>
      </w:r>
    </w:p>
    <w:p w14:paraId="77B61690">
      <w:pPr>
        <w:pStyle w:val="11"/>
        <w:tabs>
          <w:tab w:val="right" w:leader="middleDot" w:pos="8306"/>
        </w:tabs>
        <w:rPr>
          <w:color w:val="auto"/>
        </w:rPr>
      </w:pPr>
      <w:r>
        <w:rPr>
          <w:rFonts w:ascii="楷体" w:hAnsi="楷体" w:eastAsia="楷体"/>
          <w:color w:val="auto"/>
          <w:szCs w:val="28"/>
        </w:rPr>
        <w:fldChar w:fldCharType="begin"/>
      </w:r>
      <w:r>
        <w:rPr>
          <w:rFonts w:ascii="楷体" w:hAnsi="楷体" w:eastAsia="楷体"/>
          <w:color w:val="auto"/>
          <w:szCs w:val="28"/>
        </w:rPr>
        <w:instrText xml:space="preserve"> HYPERLINK \l _Toc27692 </w:instrText>
      </w:r>
      <w:r>
        <w:rPr>
          <w:rFonts w:ascii="楷体" w:hAnsi="楷体" w:eastAsia="楷体"/>
          <w:color w:val="auto"/>
          <w:szCs w:val="28"/>
        </w:rPr>
        <w:fldChar w:fldCharType="separate"/>
      </w:r>
      <w:r>
        <w:rPr>
          <w:rFonts w:hint="eastAsia" w:ascii="仿宋" w:hAnsi="仿宋" w:eastAsia="仿宋"/>
          <w:color w:val="auto"/>
          <w:szCs w:val="36"/>
        </w:rPr>
        <w:t>韩国庆北大学</w:t>
      </w:r>
      <w:r>
        <w:rPr>
          <w:color w:val="auto"/>
        </w:rPr>
        <w:tab/>
      </w:r>
      <w:r>
        <w:rPr>
          <w:color w:val="auto"/>
        </w:rPr>
        <w:fldChar w:fldCharType="begin"/>
      </w:r>
      <w:r>
        <w:rPr>
          <w:color w:val="auto"/>
        </w:rPr>
        <w:instrText xml:space="preserve"> PAGEREF _Toc27692 \h </w:instrText>
      </w:r>
      <w:r>
        <w:rPr>
          <w:color w:val="auto"/>
        </w:rPr>
        <w:fldChar w:fldCharType="separate"/>
      </w:r>
      <w:r>
        <w:rPr>
          <w:color w:val="auto"/>
        </w:rPr>
        <w:t>13</w:t>
      </w:r>
      <w:r>
        <w:rPr>
          <w:color w:val="auto"/>
        </w:rPr>
        <w:fldChar w:fldCharType="end"/>
      </w:r>
      <w:r>
        <w:rPr>
          <w:rFonts w:ascii="楷体" w:hAnsi="楷体" w:eastAsia="楷体"/>
          <w:color w:val="auto"/>
          <w:szCs w:val="28"/>
        </w:rPr>
        <w:fldChar w:fldCharType="end"/>
      </w:r>
    </w:p>
    <w:p w14:paraId="52845E33">
      <w:pPr>
        <w:pStyle w:val="11"/>
        <w:tabs>
          <w:tab w:val="right" w:leader="middleDot" w:pos="8306"/>
        </w:tabs>
        <w:rPr>
          <w:color w:val="auto"/>
        </w:rPr>
      </w:pPr>
      <w:r>
        <w:rPr>
          <w:rFonts w:ascii="楷体" w:hAnsi="楷体" w:eastAsia="楷体"/>
          <w:color w:val="auto"/>
          <w:szCs w:val="28"/>
        </w:rPr>
        <w:fldChar w:fldCharType="begin"/>
      </w:r>
      <w:r>
        <w:rPr>
          <w:rFonts w:ascii="楷体" w:hAnsi="楷体" w:eastAsia="楷体"/>
          <w:color w:val="auto"/>
          <w:szCs w:val="28"/>
        </w:rPr>
        <w:instrText xml:space="preserve"> HYPERLINK \l _Toc1121 </w:instrText>
      </w:r>
      <w:r>
        <w:rPr>
          <w:rFonts w:ascii="楷体" w:hAnsi="楷体" w:eastAsia="楷体"/>
          <w:color w:val="auto"/>
          <w:szCs w:val="28"/>
        </w:rPr>
        <w:fldChar w:fldCharType="separate"/>
      </w:r>
      <w:r>
        <w:rPr>
          <w:rFonts w:hint="eastAsia" w:ascii="仿宋" w:hAnsi="仿宋" w:eastAsia="仿宋"/>
          <w:color w:val="auto"/>
          <w:szCs w:val="36"/>
        </w:rPr>
        <w:t>韩国淑明女子大学</w:t>
      </w:r>
      <w:r>
        <w:rPr>
          <w:color w:val="auto"/>
        </w:rPr>
        <w:tab/>
      </w:r>
      <w:r>
        <w:rPr>
          <w:color w:val="auto"/>
        </w:rPr>
        <w:fldChar w:fldCharType="begin"/>
      </w:r>
      <w:r>
        <w:rPr>
          <w:color w:val="auto"/>
        </w:rPr>
        <w:instrText xml:space="preserve"> PAGEREF _Toc1121 \h </w:instrText>
      </w:r>
      <w:r>
        <w:rPr>
          <w:color w:val="auto"/>
        </w:rPr>
        <w:fldChar w:fldCharType="separate"/>
      </w:r>
      <w:r>
        <w:rPr>
          <w:color w:val="auto"/>
        </w:rPr>
        <w:t>14</w:t>
      </w:r>
      <w:r>
        <w:rPr>
          <w:color w:val="auto"/>
        </w:rPr>
        <w:fldChar w:fldCharType="end"/>
      </w:r>
      <w:r>
        <w:rPr>
          <w:rFonts w:ascii="楷体" w:hAnsi="楷体" w:eastAsia="楷体"/>
          <w:color w:val="auto"/>
          <w:szCs w:val="28"/>
        </w:rPr>
        <w:fldChar w:fldCharType="end"/>
      </w:r>
    </w:p>
    <w:p w14:paraId="4483946B">
      <w:pPr>
        <w:pStyle w:val="11"/>
        <w:tabs>
          <w:tab w:val="right" w:leader="middleDot" w:pos="8306"/>
        </w:tabs>
        <w:rPr>
          <w:color w:val="auto"/>
        </w:rPr>
      </w:pPr>
      <w:r>
        <w:rPr>
          <w:rFonts w:ascii="楷体" w:hAnsi="楷体" w:eastAsia="楷体"/>
          <w:color w:val="auto"/>
          <w:szCs w:val="28"/>
        </w:rPr>
        <w:fldChar w:fldCharType="begin"/>
      </w:r>
      <w:r>
        <w:rPr>
          <w:rFonts w:ascii="楷体" w:hAnsi="楷体" w:eastAsia="楷体"/>
          <w:color w:val="auto"/>
          <w:szCs w:val="28"/>
        </w:rPr>
        <w:instrText xml:space="preserve"> HYPERLINK \l _Toc30839 </w:instrText>
      </w:r>
      <w:r>
        <w:rPr>
          <w:rFonts w:ascii="楷体" w:hAnsi="楷体" w:eastAsia="楷体"/>
          <w:color w:val="auto"/>
          <w:szCs w:val="28"/>
        </w:rPr>
        <w:fldChar w:fldCharType="separate"/>
      </w:r>
      <w:r>
        <w:rPr>
          <w:rFonts w:hint="eastAsia" w:ascii="仿宋" w:hAnsi="仿宋" w:eastAsia="仿宋"/>
          <w:color w:val="auto"/>
          <w:szCs w:val="36"/>
        </w:rPr>
        <w:t>韩国祥明大学</w:t>
      </w:r>
      <w:r>
        <w:rPr>
          <w:color w:val="auto"/>
        </w:rPr>
        <w:tab/>
      </w:r>
      <w:r>
        <w:rPr>
          <w:color w:val="auto"/>
        </w:rPr>
        <w:fldChar w:fldCharType="begin"/>
      </w:r>
      <w:r>
        <w:rPr>
          <w:color w:val="auto"/>
        </w:rPr>
        <w:instrText xml:space="preserve"> PAGEREF _Toc30839 \h </w:instrText>
      </w:r>
      <w:r>
        <w:rPr>
          <w:color w:val="auto"/>
        </w:rPr>
        <w:fldChar w:fldCharType="separate"/>
      </w:r>
      <w:r>
        <w:rPr>
          <w:color w:val="auto"/>
        </w:rPr>
        <w:t>15</w:t>
      </w:r>
      <w:r>
        <w:rPr>
          <w:color w:val="auto"/>
        </w:rPr>
        <w:fldChar w:fldCharType="end"/>
      </w:r>
      <w:r>
        <w:rPr>
          <w:rFonts w:ascii="楷体" w:hAnsi="楷体" w:eastAsia="楷体"/>
          <w:color w:val="auto"/>
          <w:szCs w:val="28"/>
        </w:rPr>
        <w:fldChar w:fldCharType="end"/>
      </w:r>
    </w:p>
    <w:p w14:paraId="1CAE1205">
      <w:pPr>
        <w:pStyle w:val="11"/>
        <w:tabs>
          <w:tab w:val="right" w:leader="middleDot" w:pos="8306"/>
        </w:tabs>
        <w:rPr>
          <w:color w:val="auto"/>
        </w:rPr>
      </w:pPr>
      <w:r>
        <w:rPr>
          <w:rFonts w:ascii="楷体" w:hAnsi="楷体" w:eastAsia="楷体"/>
          <w:color w:val="auto"/>
          <w:szCs w:val="28"/>
        </w:rPr>
        <w:fldChar w:fldCharType="begin"/>
      </w:r>
      <w:r>
        <w:rPr>
          <w:rFonts w:ascii="楷体" w:hAnsi="楷体" w:eastAsia="楷体"/>
          <w:color w:val="auto"/>
          <w:szCs w:val="28"/>
        </w:rPr>
        <w:instrText xml:space="preserve"> HYPERLINK \l _Toc19262 </w:instrText>
      </w:r>
      <w:r>
        <w:rPr>
          <w:rFonts w:ascii="楷体" w:hAnsi="楷体" w:eastAsia="楷体"/>
          <w:color w:val="auto"/>
          <w:szCs w:val="28"/>
        </w:rPr>
        <w:fldChar w:fldCharType="separate"/>
      </w:r>
      <w:r>
        <w:rPr>
          <w:rFonts w:hint="eastAsia" w:ascii="仿宋" w:hAnsi="仿宋" w:eastAsia="仿宋"/>
          <w:color w:val="auto"/>
          <w:szCs w:val="36"/>
          <w:highlight w:val="none"/>
        </w:rPr>
        <w:t>韩国光云大学</w:t>
      </w:r>
      <w:r>
        <w:rPr>
          <w:color w:val="auto"/>
        </w:rPr>
        <w:tab/>
      </w:r>
      <w:r>
        <w:rPr>
          <w:color w:val="auto"/>
        </w:rPr>
        <w:fldChar w:fldCharType="begin"/>
      </w:r>
      <w:r>
        <w:rPr>
          <w:color w:val="auto"/>
        </w:rPr>
        <w:instrText xml:space="preserve"> PAGEREF _Toc19262 \h </w:instrText>
      </w:r>
      <w:r>
        <w:rPr>
          <w:color w:val="auto"/>
        </w:rPr>
        <w:fldChar w:fldCharType="separate"/>
      </w:r>
      <w:r>
        <w:rPr>
          <w:color w:val="auto"/>
        </w:rPr>
        <w:t>16</w:t>
      </w:r>
      <w:r>
        <w:rPr>
          <w:color w:val="auto"/>
        </w:rPr>
        <w:fldChar w:fldCharType="end"/>
      </w:r>
      <w:r>
        <w:rPr>
          <w:rFonts w:ascii="楷体" w:hAnsi="楷体" w:eastAsia="楷体"/>
          <w:color w:val="auto"/>
          <w:szCs w:val="28"/>
        </w:rPr>
        <w:fldChar w:fldCharType="end"/>
      </w:r>
    </w:p>
    <w:p w14:paraId="65882860">
      <w:pPr>
        <w:pStyle w:val="11"/>
        <w:tabs>
          <w:tab w:val="right" w:leader="middleDot" w:pos="8306"/>
        </w:tabs>
        <w:rPr>
          <w:color w:val="auto"/>
        </w:rPr>
      </w:pPr>
      <w:r>
        <w:rPr>
          <w:rFonts w:ascii="楷体" w:hAnsi="楷体" w:eastAsia="楷体"/>
          <w:color w:val="auto"/>
          <w:szCs w:val="28"/>
        </w:rPr>
        <w:fldChar w:fldCharType="begin"/>
      </w:r>
      <w:r>
        <w:rPr>
          <w:rFonts w:ascii="楷体" w:hAnsi="楷体" w:eastAsia="楷体"/>
          <w:color w:val="auto"/>
          <w:szCs w:val="28"/>
        </w:rPr>
        <w:instrText xml:space="preserve"> HYPERLINK \l _Toc22077 </w:instrText>
      </w:r>
      <w:r>
        <w:rPr>
          <w:rFonts w:ascii="楷体" w:hAnsi="楷体" w:eastAsia="楷体"/>
          <w:color w:val="auto"/>
          <w:szCs w:val="28"/>
        </w:rPr>
        <w:fldChar w:fldCharType="separate"/>
      </w:r>
      <w:r>
        <w:rPr>
          <w:rFonts w:hint="eastAsia" w:ascii="仿宋" w:hAnsi="仿宋" w:eastAsia="仿宋"/>
          <w:color w:val="auto"/>
          <w:szCs w:val="36"/>
        </w:rPr>
        <w:t>韩国汉城大学</w:t>
      </w:r>
      <w:r>
        <w:rPr>
          <w:color w:val="auto"/>
        </w:rPr>
        <w:tab/>
      </w:r>
      <w:r>
        <w:rPr>
          <w:color w:val="auto"/>
        </w:rPr>
        <w:fldChar w:fldCharType="begin"/>
      </w:r>
      <w:r>
        <w:rPr>
          <w:color w:val="auto"/>
        </w:rPr>
        <w:instrText xml:space="preserve"> PAGEREF _Toc22077 \h </w:instrText>
      </w:r>
      <w:r>
        <w:rPr>
          <w:color w:val="auto"/>
        </w:rPr>
        <w:fldChar w:fldCharType="separate"/>
      </w:r>
      <w:r>
        <w:rPr>
          <w:color w:val="auto"/>
        </w:rPr>
        <w:t>17</w:t>
      </w:r>
      <w:r>
        <w:rPr>
          <w:color w:val="auto"/>
        </w:rPr>
        <w:fldChar w:fldCharType="end"/>
      </w:r>
      <w:r>
        <w:rPr>
          <w:rFonts w:ascii="楷体" w:hAnsi="楷体" w:eastAsia="楷体"/>
          <w:color w:val="auto"/>
          <w:szCs w:val="28"/>
        </w:rPr>
        <w:fldChar w:fldCharType="end"/>
      </w:r>
    </w:p>
    <w:p w14:paraId="4A852879">
      <w:pPr>
        <w:pStyle w:val="11"/>
        <w:tabs>
          <w:tab w:val="right" w:leader="middleDot" w:pos="8306"/>
        </w:tabs>
        <w:rPr>
          <w:color w:val="auto"/>
        </w:rPr>
      </w:pPr>
      <w:r>
        <w:rPr>
          <w:rFonts w:ascii="楷体" w:hAnsi="楷体" w:eastAsia="楷体"/>
          <w:color w:val="auto"/>
          <w:szCs w:val="28"/>
        </w:rPr>
        <w:fldChar w:fldCharType="begin"/>
      </w:r>
      <w:r>
        <w:rPr>
          <w:rFonts w:ascii="楷体" w:hAnsi="楷体" w:eastAsia="楷体"/>
          <w:color w:val="auto"/>
          <w:szCs w:val="28"/>
        </w:rPr>
        <w:instrText xml:space="preserve"> HYPERLINK \l _Toc14837 </w:instrText>
      </w:r>
      <w:r>
        <w:rPr>
          <w:rFonts w:ascii="楷体" w:hAnsi="楷体" w:eastAsia="楷体"/>
          <w:color w:val="auto"/>
          <w:szCs w:val="28"/>
        </w:rPr>
        <w:fldChar w:fldCharType="separate"/>
      </w:r>
      <w:r>
        <w:rPr>
          <w:rFonts w:hint="eastAsia" w:ascii="仿宋" w:hAnsi="仿宋" w:eastAsia="仿宋"/>
          <w:color w:val="auto"/>
          <w:szCs w:val="36"/>
        </w:rPr>
        <w:t>韩国韩巴大学</w:t>
      </w:r>
      <w:r>
        <w:rPr>
          <w:color w:val="auto"/>
        </w:rPr>
        <w:tab/>
      </w:r>
      <w:r>
        <w:rPr>
          <w:color w:val="auto"/>
        </w:rPr>
        <w:fldChar w:fldCharType="begin"/>
      </w:r>
      <w:r>
        <w:rPr>
          <w:color w:val="auto"/>
        </w:rPr>
        <w:instrText xml:space="preserve"> PAGEREF _Toc14837 \h </w:instrText>
      </w:r>
      <w:r>
        <w:rPr>
          <w:color w:val="auto"/>
        </w:rPr>
        <w:fldChar w:fldCharType="separate"/>
      </w:r>
      <w:r>
        <w:rPr>
          <w:color w:val="auto"/>
        </w:rPr>
        <w:t>19</w:t>
      </w:r>
      <w:r>
        <w:rPr>
          <w:color w:val="auto"/>
        </w:rPr>
        <w:fldChar w:fldCharType="end"/>
      </w:r>
      <w:r>
        <w:rPr>
          <w:rFonts w:ascii="楷体" w:hAnsi="楷体" w:eastAsia="楷体"/>
          <w:color w:val="auto"/>
          <w:szCs w:val="28"/>
        </w:rPr>
        <w:fldChar w:fldCharType="end"/>
      </w:r>
    </w:p>
    <w:p w14:paraId="25AAEE96">
      <w:pPr>
        <w:pStyle w:val="17"/>
        <w:tabs>
          <w:tab w:val="right" w:leader="middleDot" w:pos="8306"/>
        </w:tabs>
      </w:pPr>
      <w:r>
        <w:rPr>
          <w:rFonts w:ascii="楷体" w:hAnsi="楷体" w:eastAsia="楷体"/>
          <w:szCs w:val="28"/>
        </w:rPr>
        <w:fldChar w:fldCharType="begin"/>
      </w:r>
      <w:r>
        <w:rPr>
          <w:rFonts w:ascii="楷体" w:hAnsi="楷体" w:eastAsia="楷体"/>
          <w:szCs w:val="28"/>
        </w:rPr>
        <w:instrText xml:space="preserve"> HYPERLINK \l _Toc30548 </w:instrText>
      </w:r>
      <w:r>
        <w:rPr>
          <w:rFonts w:ascii="楷体" w:hAnsi="楷体" w:eastAsia="楷体"/>
          <w:szCs w:val="28"/>
        </w:rPr>
        <w:fldChar w:fldCharType="separate"/>
      </w:r>
      <w:r>
        <w:rPr>
          <w:rFonts w:hint="eastAsia" w:ascii="仿宋" w:hAnsi="仿宋" w:eastAsia="仿宋"/>
        </w:rPr>
        <w:t>自费项目</w:t>
      </w:r>
      <w:r>
        <w:tab/>
      </w:r>
      <w:r>
        <w:fldChar w:fldCharType="begin"/>
      </w:r>
      <w:r>
        <w:instrText xml:space="preserve"> PAGEREF _Toc30548 \h </w:instrText>
      </w:r>
      <w:r>
        <w:fldChar w:fldCharType="separate"/>
      </w:r>
      <w:r>
        <w:t>20</w:t>
      </w:r>
      <w:r>
        <w:fldChar w:fldCharType="end"/>
      </w:r>
      <w:r>
        <w:rPr>
          <w:rFonts w:ascii="楷体" w:hAnsi="楷体" w:eastAsia="楷体"/>
          <w:szCs w:val="28"/>
        </w:rPr>
        <w:fldChar w:fldCharType="end"/>
      </w:r>
    </w:p>
    <w:p w14:paraId="19059F9D">
      <w:pPr>
        <w:pStyle w:val="11"/>
        <w:tabs>
          <w:tab w:val="right" w:leader="middleDot" w:pos="8306"/>
        </w:tabs>
        <w:rPr>
          <w:color w:val="auto"/>
        </w:rPr>
      </w:pPr>
      <w:r>
        <w:rPr>
          <w:rFonts w:ascii="楷体" w:hAnsi="楷体" w:eastAsia="楷体"/>
          <w:color w:val="auto"/>
          <w:szCs w:val="28"/>
        </w:rPr>
        <w:fldChar w:fldCharType="begin"/>
      </w:r>
      <w:r>
        <w:rPr>
          <w:rFonts w:ascii="楷体" w:hAnsi="楷体" w:eastAsia="楷体"/>
          <w:color w:val="auto"/>
          <w:szCs w:val="28"/>
        </w:rPr>
        <w:instrText xml:space="preserve"> HYPERLINK \l _Toc10888 </w:instrText>
      </w:r>
      <w:r>
        <w:rPr>
          <w:rFonts w:ascii="楷体" w:hAnsi="楷体" w:eastAsia="楷体"/>
          <w:color w:val="auto"/>
          <w:szCs w:val="28"/>
        </w:rPr>
        <w:fldChar w:fldCharType="separate"/>
      </w:r>
      <w:r>
        <w:rPr>
          <w:rFonts w:hint="eastAsia" w:ascii="仿宋" w:hAnsi="仿宋" w:eastAsia="仿宋"/>
          <w:color w:val="auto"/>
          <w:szCs w:val="36"/>
        </w:rPr>
        <w:t>捷克技术大学</w:t>
      </w:r>
      <w:r>
        <w:rPr>
          <w:color w:val="auto"/>
        </w:rPr>
        <w:tab/>
      </w:r>
      <w:r>
        <w:rPr>
          <w:color w:val="auto"/>
        </w:rPr>
        <w:fldChar w:fldCharType="begin"/>
      </w:r>
      <w:r>
        <w:rPr>
          <w:color w:val="auto"/>
        </w:rPr>
        <w:instrText xml:space="preserve"> PAGEREF _Toc10888 \h </w:instrText>
      </w:r>
      <w:r>
        <w:rPr>
          <w:color w:val="auto"/>
        </w:rPr>
        <w:fldChar w:fldCharType="separate"/>
      </w:r>
      <w:r>
        <w:rPr>
          <w:color w:val="auto"/>
        </w:rPr>
        <w:t>20</w:t>
      </w:r>
      <w:r>
        <w:rPr>
          <w:color w:val="auto"/>
        </w:rPr>
        <w:fldChar w:fldCharType="end"/>
      </w:r>
      <w:r>
        <w:rPr>
          <w:rFonts w:ascii="楷体" w:hAnsi="楷体" w:eastAsia="楷体"/>
          <w:color w:val="auto"/>
          <w:szCs w:val="28"/>
        </w:rPr>
        <w:fldChar w:fldCharType="end"/>
      </w:r>
    </w:p>
    <w:p w14:paraId="7A1329AE">
      <w:pPr>
        <w:pStyle w:val="11"/>
        <w:tabs>
          <w:tab w:val="right" w:leader="middleDot" w:pos="8306"/>
        </w:tabs>
        <w:rPr>
          <w:color w:val="auto"/>
        </w:rPr>
      </w:pPr>
      <w:r>
        <w:rPr>
          <w:rFonts w:ascii="楷体" w:hAnsi="楷体" w:eastAsia="楷体"/>
          <w:color w:val="auto"/>
          <w:szCs w:val="28"/>
        </w:rPr>
        <w:fldChar w:fldCharType="begin"/>
      </w:r>
      <w:r>
        <w:rPr>
          <w:rFonts w:ascii="楷体" w:hAnsi="楷体" w:eastAsia="楷体"/>
          <w:color w:val="auto"/>
          <w:szCs w:val="28"/>
        </w:rPr>
        <w:instrText xml:space="preserve"> HYPERLINK \l _Toc9395 </w:instrText>
      </w:r>
      <w:r>
        <w:rPr>
          <w:rFonts w:ascii="楷体" w:hAnsi="楷体" w:eastAsia="楷体"/>
          <w:color w:val="auto"/>
          <w:szCs w:val="28"/>
        </w:rPr>
        <w:fldChar w:fldCharType="separate"/>
      </w:r>
      <w:r>
        <w:rPr>
          <w:rFonts w:hint="eastAsia" w:ascii="仿宋" w:hAnsi="仿宋" w:eastAsia="仿宋"/>
          <w:color w:val="auto"/>
          <w:szCs w:val="36"/>
          <w:lang w:val="en-US" w:eastAsia="zh-CN"/>
        </w:rPr>
        <w:t>英国利物浦</w:t>
      </w:r>
      <w:r>
        <w:rPr>
          <w:rFonts w:hint="eastAsia" w:ascii="仿宋" w:hAnsi="仿宋" w:eastAsia="仿宋"/>
          <w:color w:val="auto"/>
          <w:szCs w:val="36"/>
        </w:rPr>
        <w:t>大学</w:t>
      </w:r>
      <w:r>
        <w:rPr>
          <w:color w:val="auto"/>
        </w:rPr>
        <w:tab/>
      </w:r>
      <w:r>
        <w:rPr>
          <w:color w:val="auto"/>
        </w:rPr>
        <w:fldChar w:fldCharType="begin"/>
      </w:r>
      <w:r>
        <w:rPr>
          <w:color w:val="auto"/>
        </w:rPr>
        <w:instrText xml:space="preserve"> PAGEREF _Toc9395 \h </w:instrText>
      </w:r>
      <w:r>
        <w:rPr>
          <w:color w:val="auto"/>
        </w:rPr>
        <w:fldChar w:fldCharType="separate"/>
      </w:r>
      <w:r>
        <w:rPr>
          <w:color w:val="auto"/>
        </w:rPr>
        <w:t>21</w:t>
      </w:r>
      <w:r>
        <w:rPr>
          <w:color w:val="auto"/>
        </w:rPr>
        <w:fldChar w:fldCharType="end"/>
      </w:r>
      <w:r>
        <w:rPr>
          <w:rFonts w:ascii="楷体" w:hAnsi="楷体" w:eastAsia="楷体"/>
          <w:color w:val="auto"/>
          <w:szCs w:val="28"/>
        </w:rPr>
        <w:fldChar w:fldCharType="end"/>
      </w:r>
    </w:p>
    <w:p w14:paraId="1D003A83">
      <w:pPr>
        <w:pStyle w:val="11"/>
        <w:tabs>
          <w:tab w:val="right" w:leader="middleDot" w:pos="8306"/>
        </w:tabs>
        <w:rPr>
          <w:color w:val="auto"/>
        </w:rPr>
      </w:pPr>
      <w:r>
        <w:rPr>
          <w:rFonts w:ascii="楷体" w:hAnsi="楷体" w:eastAsia="楷体"/>
          <w:color w:val="auto"/>
          <w:szCs w:val="28"/>
        </w:rPr>
        <w:fldChar w:fldCharType="begin"/>
      </w:r>
      <w:r>
        <w:rPr>
          <w:rFonts w:ascii="楷体" w:hAnsi="楷体" w:eastAsia="楷体"/>
          <w:color w:val="auto"/>
          <w:szCs w:val="28"/>
        </w:rPr>
        <w:instrText xml:space="preserve"> HYPERLINK \l _Toc18893 </w:instrText>
      </w:r>
      <w:r>
        <w:rPr>
          <w:rFonts w:ascii="楷体" w:hAnsi="楷体" w:eastAsia="楷体"/>
          <w:color w:val="auto"/>
          <w:szCs w:val="28"/>
        </w:rPr>
        <w:fldChar w:fldCharType="separate"/>
      </w:r>
      <w:r>
        <w:rPr>
          <w:rFonts w:hint="eastAsia" w:ascii="仿宋" w:hAnsi="仿宋" w:eastAsia="仿宋"/>
          <w:color w:val="auto"/>
          <w:szCs w:val="36"/>
        </w:rPr>
        <w:t>美国威斯康星大学密尔沃基分校（毕业设计项目）</w:t>
      </w:r>
      <w:r>
        <w:rPr>
          <w:color w:val="auto"/>
        </w:rPr>
        <w:tab/>
      </w:r>
      <w:r>
        <w:rPr>
          <w:color w:val="auto"/>
        </w:rPr>
        <w:fldChar w:fldCharType="begin"/>
      </w:r>
      <w:r>
        <w:rPr>
          <w:color w:val="auto"/>
        </w:rPr>
        <w:instrText xml:space="preserve"> PAGEREF _Toc18893 \h </w:instrText>
      </w:r>
      <w:r>
        <w:rPr>
          <w:color w:val="auto"/>
        </w:rPr>
        <w:fldChar w:fldCharType="separate"/>
      </w:r>
      <w:r>
        <w:rPr>
          <w:color w:val="auto"/>
        </w:rPr>
        <w:t>22</w:t>
      </w:r>
      <w:r>
        <w:rPr>
          <w:color w:val="auto"/>
        </w:rPr>
        <w:fldChar w:fldCharType="end"/>
      </w:r>
      <w:r>
        <w:rPr>
          <w:rFonts w:ascii="楷体" w:hAnsi="楷体" w:eastAsia="楷体"/>
          <w:color w:val="auto"/>
          <w:szCs w:val="28"/>
        </w:rPr>
        <w:fldChar w:fldCharType="end"/>
      </w:r>
    </w:p>
    <w:p w14:paraId="27C529E7">
      <w:pPr>
        <w:pStyle w:val="11"/>
        <w:tabs>
          <w:tab w:val="right" w:leader="middleDot" w:pos="8306"/>
        </w:tabs>
        <w:rPr>
          <w:color w:val="auto"/>
        </w:rPr>
      </w:pPr>
      <w:r>
        <w:rPr>
          <w:rFonts w:ascii="楷体" w:hAnsi="楷体" w:eastAsia="楷体"/>
          <w:color w:val="auto"/>
          <w:szCs w:val="28"/>
        </w:rPr>
        <w:fldChar w:fldCharType="begin"/>
      </w:r>
      <w:r>
        <w:rPr>
          <w:rFonts w:ascii="楷体" w:hAnsi="楷体" w:eastAsia="楷体"/>
          <w:color w:val="auto"/>
          <w:szCs w:val="28"/>
        </w:rPr>
        <w:instrText xml:space="preserve"> HYPERLINK \l _Toc29407 </w:instrText>
      </w:r>
      <w:r>
        <w:rPr>
          <w:rFonts w:ascii="楷体" w:hAnsi="楷体" w:eastAsia="楷体"/>
          <w:color w:val="auto"/>
          <w:szCs w:val="28"/>
        </w:rPr>
        <w:fldChar w:fldCharType="separate"/>
      </w:r>
      <w:r>
        <w:rPr>
          <w:rFonts w:hint="eastAsia" w:ascii="仿宋" w:hAnsi="仿宋" w:eastAsia="仿宋"/>
          <w:color w:val="auto"/>
          <w:szCs w:val="36"/>
        </w:rPr>
        <w:t>美国密歇根大学德尔本校区</w:t>
      </w:r>
      <w:r>
        <w:rPr>
          <w:color w:val="auto"/>
        </w:rPr>
        <w:tab/>
      </w:r>
      <w:r>
        <w:rPr>
          <w:color w:val="auto"/>
        </w:rPr>
        <w:fldChar w:fldCharType="begin"/>
      </w:r>
      <w:r>
        <w:rPr>
          <w:color w:val="auto"/>
        </w:rPr>
        <w:instrText xml:space="preserve"> PAGEREF _Toc29407 \h </w:instrText>
      </w:r>
      <w:r>
        <w:rPr>
          <w:color w:val="auto"/>
        </w:rPr>
        <w:fldChar w:fldCharType="separate"/>
      </w:r>
      <w:r>
        <w:rPr>
          <w:color w:val="auto"/>
        </w:rPr>
        <w:t>23</w:t>
      </w:r>
      <w:r>
        <w:rPr>
          <w:color w:val="auto"/>
        </w:rPr>
        <w:fldChar w:fldCharType="end"/>
      </w:r>
      <w:r>
        <w:rPr>
          <w:rFonts w:ascii="楷体" w:hAnsi="楷体" w:eastAsia="楷体"/>
          <w:color w:val="auto"/>
          <w:szCs w:val="28"/>
        </w:rPr>
        <w:fldChar w:fldCharType="end"/>
      </w:r>
    </w:p>
    <w:p w14:paraId="4BDD30B9">
      <w:pPr>
        <w:pStyle w:val="11"/>
        <w:tabs>
          <w:tab w:val="right" w:leader="middleDot" w:pos="8306"/>
        </w:tabs>
        <w:rPr>
          <w:color w:val="auto"/>
        </w:rPr>
      </w:pPr>
      <w:r>
        <w:rPr>
          <w:rFonts w:ascii="楷体" w:hAnsi="楷体" w:eastAsia="楷体"/>
          <w:color w:val="auto"/>
          <w:szCs w:val="28"/>
        </w:rPr>
        <w:fldChar w:fldCharType="begin"/>
      </w:r>
      <w:r>
        <w:rPr>
          <w:rFonts w:ascii="楷体" w:hAnsi="楷体" w:eastAsia="楷体"/>
          <w:color w:val="auto"/>
          <w:szCs w:val="28"/>
        </w:rPr>
        <w:instrText xml:space="preserve"> HYPERLINK \l _Toc29947 </w:instrText>
      </w:r>
      <w:r>
        <w:rPr>
          <w:rFonts w:ascii="楷体" w:hAnsi="楷体" w:eastAsia="楷体"/>
          <w:color w:val="auto"/>
          <w:szCs w:val="28"/>
        </w:rPr>
        <w:fldChar w:fldCharType="separate"/>
      </w:r>
      <w:r>
        <w:rPr>
          <w:rFonts w:hint="eastAsia" w:ascii="仿宋" w:hAnsi="仿宋" w:eastAsia="仿宋"/>
          <w:color w:val="auto"/>
          <w:szCs w:val="36"/>
        </w:rPr>
        <w:t>美国普渡大学西北校区</w:t>
      </w:r>
      <w:r>
        <w:rPr>
          <w:color w:val="auto"/>
        </w:rPr>
        <w:tab/>
      </w:r>
      <w:r>
        <w:rPr>
          <w:color w:val="auto"/>
        </w:rPr>
        <w:fldChar w:fldCharType="begin"/>
      </w:r>
      <w:r>
        <w:rPr>
          <w:color w:val="auto"/>
        </w:rPr>
        <w:instrText xml:space="preserve"> PAGEREF _Toc29947 \h </w:instrText>
      </w:r>
      <w:r>
        <w:rPr>
          <w:color w:val="auto"/>
        </w:rPr>
        <w:fldChar w:fldCharType="separate"/>
      </w:r>
      <w:r>
        <w:rPr>
          <w:color w:val="auto"/>
        </w:rPr>
        <w:t>24</w:t>
      </w:r>
      <w:r>
        <w:rPr>
          <w:color w:val="auto"/>
        </w:rPr>
        <w:fldChar w:fldCharType="end"/>
      </w:r>
      <w:r>
        <w:rPr>
          <w:rFonts w:ascii="楷体" w:hAnsi="楷体" w:eastAsia="楷体"/>
          <w:color w:val="auto"/>
          <w:szCs w:val="28"/>
        </w:rPr>
        <w:fldChar w:fldCharType="end"/>
      </w:r>
    </w:p>
    <w:p w14:paraId="503B478A">
      <w:pPr>
        <w:pStyle w:val="11"/>
        <w:tabs>
          <w:tab w:val="right" w:leader="middleDot" w:pos="8306"/>
        </w:tabs>
        <w:rPr>
          <w:color w:val="auto"/>
        </w:rPr>
      </w:pPr>
      <w:r>
        <w:rPr>
          <w:rFonts w:ascii="楷体" w:hAnsi="楷体" w:eastAsia="楷体"/>
          <w:color w:val="auto"/>
          <w:szCs w:val="28"/>
        </w:rPr>
        <w:fldChar w:fldCharType="begin"/>
      </w:r>
      <w:r>
        <w:rPr>
          <w:rFonts w:ascii="楷体" w:hAnsi="楷体" w:eastAsia="楷体"/>
          <w:color w:val="auto"/>
          <w:szCs w:val="28"/>
        </w:rPr>
        <w:instrText xml:space="preserve"> HYPERLINK \l _Toc25437 </w:instrText>
      </w:r>
      <w:r>
        <w:rPr>
          <w:rFonts w:ascii="楷体" w:hAnsi="楷体" w:eastAsia="楷体"/>
          <w:color w:val="auto"/>
          <w:szCs w:val="28"/>
        </w:rPr>
        <w:fldChar w:fldCharType="separate"/>
      </w:r>
      <w:r>
        <w:rPr>
          <w:rFonts w:hint="eastAsia" w:ascii="仿宋" w:hAnsi="仿宋" w:eastAsia="仿宋"/>
          <w:color w:val="auto"/>
          <w:szCs w:val="36"/>
        </w:rPr>
        <w:t>美国</w:t>
      </w:r>
      <w:r>
        <w:rPr>
          <w:rFonts w:hint="eastAsia" w:ascii="仿宋" w:hAnsi="仿宋" w:eastAsia="仿宋"/>
          <w:color w:val="auto"/>
          <w:szCs w:val="36"/>
          <w:lang w:val="en-US" w:eastAsia="zh-CN"/>
        </w:rPr>
        <w:t>加州大学河滨分校</w:t>
      </w:r>
      <w:r>
        <w:rPr>
          <w:color w:val="auto"/>
        </w:rPr>
        <w:tab/>
      </w:r>
      <w:r>
        <w:rPr>
          <w:color w:val="auto"/>
        </w:rPr>
        <w:fldChar w:fldCharType="begin"/>
      </w:r>
      <w:r>
        <w:rPr>
          <w:color w:val="auto"/>
        </w:rPr>
        <w:instrText xml:space="preserve"> PAGEREF _Toc25437 \h </w:instrText>
      </w:r>
      <w:r>
        <w:rPr>
          <w:color w:val="auto"/>
        </w:rPr>
        <w:fldChar w:fldCharType="separate"/>
      </w:r>
      <w:r>
        <w:rPr>
          <w:color w:val="auto"/>
        </w:rPr>
        <w:t>25</w:t>
      </w:r>
      <w:r>
        <w:rPr>
          <w:color w:val="auto"/>
        </w:rPr>
        <w:fldChar w:fldCharType="end"/>
      </w:r>
      <w:r>
        <w:rPr>
          <w:rFonts w:ascii="楷体" w:hAnsi="楷体" w:eastAsia="楷体"/>
          <w:color w:val="auto"/>
          <w:szCs w:val="28"/>
        </w:rPr>
        <w:fldChar w:fldCharType="end"/>
      </w:r>
    </w:p>
    <w:p w14:paraId="624D7D40">
      <w:pPr>
        <w:pStyle w:val="11"/>
        <w:tabs>
          <w:tab w:val="right" w:leader="middleDot" w:pos="8306"/>
        </w:tabs>
        <w:rPr>
          <w:color w:val="auto"/>
        </w:rPr>
      </w:pPr>
      <w:r>
        <w:rPr>
          <w:rFonts w:ascii="楷体" w:hAnsi="楷体" w:eastAsia="楷体"/>
          <w:color w:val="auto"/>
          <w:szCs w:val="28"/>
        </w:rPr>
        <w:fldChar w:fldCharType="begin"/>
      </w:r>
      <w:r>
        <w:rPr>
          <w:rFonts w:ascii="楷体" w:hAnsi="楷体" w:eastAsia="楷体"/>
          <w:color w:val="auto"/>
          <w:szCs w:val="28"/>
        </w:rPr>
        <w:instrText xml:space="preserve"> HYPERLINK \l _Toc13317 </w:instrText>
      </w:r>
      <w:r>
        <w:rPr>
          <w:rFonts w:ascii="楷体" w:hAnsi="楷体" w:eastAsia="楷体"/>
          <w:color w:val="auto"/>
          <w:szCs w:val="28"/>
        </w:rPr>
        <w:fldChar w:fldCharType="separate"/>
      </w:r>
      <w:r>
        <w:rPr>
          <w:rFonts w:hint="eastAsia" w:ascii="仿宋" w:hAnsi="仿宋" w:eastAsia="仿宋"/>
          <w:color w:val="auto"/>
          <w:szCs w:val="36"/>
        </w:rPr>
        <w:t>澳大利亚昆士兰大学</w:t>
      </w:r>
      <w:r>
        <w:rPr>
          <w:color w:val="auto"/>
        </w:rPr>
        <w:tab/>
      </w:r>
      <w:r>
        <w:rPr>
          <w:color w:val="auto"/>
        </w:rPr>
        <w:fldChar w:fldCharType="begin"/>
      </w:r>
      <w:r>
        <w:rPr>
          <w:color w:val="auto"/>
        </w:rPr>
        <w:instrText xml:space="preserve"> PAGEREF _Toc13317 \h </w:instrText>
      </w:r>
      <w:r>
        <w:rPr>
          <w:color w:val="auto"/>
        </w:rPr>
        <w:fldChar w:fldCharType="separate"/>
      </w:r>
      <w:r>
        <w:rPr>
          <w:color w:val="auto"/>
        </w:rPr>
        <w:t>26</w:t>
      </w:r>
      <w:r>
        <w:rPr>
          <w:color w:val="auto"/>
        </w:rPr>
        <w:fldChar w:fldCharType="end"/>
      </w:r>
      <w:r>
        <w:rPr>
          <w:rFonts w:ascii="楷体" w:hAnsi="楷体" w:eastAsia="楷体"/>
          <w:color w:val="auto"/>
          <w:szCs w:val="28"/>
        </w:rPr>
        <w:fldChar w:fldCharType="end"/>
      </w:r>
    </w:p>
    <w:p w14:paraId="0B0D1503">
      <w:pPr>
        <w:pStyle w:val="11"/>
        <w:tabs>
          <w:tab w:val="right" w:leader="middleDot" w:pos="8306"/>
        </w:tabs>
        <w:rPr>
          <w:color w:val="auto"/>
        </w:rPr>
      </w:pPr>
      <w:r>
        <w:rPr>
          <w:rFonts w:ascii="楷体" w:hAnsi="楷体" w:eastAsia="楷体"/>
          <w:color w:val="auto"/>
          <w:szCs w:val="28"/>
        </w:rPr>
        <w:fldChar w:fldCharType="begin"/>
      </w:r>
      <w:r>
        <w:rPr>
          <w:rFonts w:ascii="楷体" w:hAnsi="楷体" w:eastAsia="楷体"/>
          <w:color w:val="auto"/>
          <w:szCs w:val="28"/>
        </w:rPr>
        <w:instrText xml:space="preserve"> HYPERLINK \l _Toc16592 </w:instrText>
      </w:r>
      <w:r>
        <w:rPr>
          <w:rFonts w:ascii="楷体" w:hAnsi="楷体" w:eastAsia="楷体"/>
          <w:color w:val="auto"/>
          <w:szCs w:val="28"/>
        </w:rPr>
        <w:fldChar w:fldCharType="separate"/>
      </w:r>
      <w:r>
        <w:rPr>
          <w:rFonts w:hint="eastAsia" w:ascii="仿宋" w:hAnsi="仿宋" w:eastAsia="仿宋"/>
          <w:color w:val="auto"/>
          <w:szCs w:val="36"/>
        </w:rPr>
        <w:t>澳大利亚新南威尔士大学</w:t>
      </w:r>
      <w:r>
        <w:rPr>
          <w:color w:val="auto"/>
        </w:rPr>
        <w:tab/>
      </w:r>
      <w:r>
        <w:rPr>
          <w:color w:val="auto"/>
        </w:rPr>
        <w:fldChar w:fldCharType="begin"/>
      </w:r>
      <w:r>
        <w:rPr>
          <w:color w:val="auto"/>
        </w:rPr>
        <w:instrText xml:space="preserve"> PAGEREF _Toc16592 \h </w:instrText>
      </w:r>
      <w:r>
        <w:rPr>
          <w:color w:val="auto"/>
        </w:rPr>
        <w:fldChar w:fldCharType="separate"/>
      </w:r>
      <w:r>
        <w:rPr>
          <w:color w:val="auto"/>
        </w:rPr>
        <w:t>27</w:t>
      </w:r>
      <w:r>
        <w:rPr>
          <w:color w:val="auto"/>
        </w:rPr>
        <w:fldChar w:fldCharType="end"/>
      </w:r>
      <w:r>
        <w:rPr>
          <w:rFonts w:ascii="楷体" w:hAnsi="楷体" w:eastAsia="楷体"/>
          <w:color w:val="auto"/>
          <w:szCs w:val="28"/>
        </w:rPr>
        <w:fldChar w:fldCharType="end"/>
      </w:r>
    </w:p>
    <w:p w14:paraId="1D364983">
      <w:pPr>
        <w:pStyle w:val="11"/>
        <w:tabs>
          <w:tab w:val="right" w:leader="middleDot" w:pos="8306"/>
        </w:tabs>
        <w:rPr>
          <w:color w:val="auto"/>
        </w:rPr>
      </w:pPr>
      <w:r>
        <w:rPr>
          <w:rFonts w:ascii="楷体" w:hAnsi="楷体" w:eastAsia="楷体"/>
          <w:color w:val="auto"/>
          <w:szCs w:val="28"/>
        </w:rPr>
        <w:fldChar w:fldCharType="begin"/>
      </w:r>
      <w:r>
        <w:rPr>
          <w:rFonts w:ascii="楷体" w:hAnsi="楷体" w:eastAsia="楷体"/>
          <w:color w:val="auto"/>
          <w:szCs w:val="28"/>
        </w:rPr>
        <w:instrText xml:space="preserve"> HYPERLINK \l _Toc26517 </w:instrText>
      </w:r>
      <w:r>
        <w:rPr>
          <w:rFonts w:ascii="楷体" w:hAnsi="楷体" w:eastAsia="楷体"/>
          <w:color w:val="auto"/>
          <w:szCs w:val="28"/>
        </w:rPr>
        <w:fldChar w:fldCharType="separate"/>
      </w:r>
      <w:r>
        <w:rPr>
          <w:rFonts w:hint="eastAsia" w:ascii="仿宋" w:hAnsi="仿宋" w:eastAsia="仿宋"/>
          <w:color w:val="auto"/>
          <w:szCs w:val="36"/>
        </w:rPr>
        <w:t>澳大利亚纽卡斯尔大学</w:t>
      </w:r>
      <w:r>
        <w:rPr>
          <w:color w:val="auto"/>
        </w:rPr>
        <w:tab/>
      </w:r>
      <w:r>
        <w:rPr>
          <w:color w:val="auto"/>
        </w:rPr>
        <w:fldChar w:fldCharType="begin"/>
      </w:r>
      <w:r>
        <w:rPr>
          <w:color w:val="auto"/>
        </w:rPr>
        <w:instrText xml:space="preserve"> PAGEREF _Toc26517 \h </w:instrText>
      </w:r>
      <w:r>
        <w:rPr>
          <w:color w:val="auto"/>
        </w:rPr>
        <w:fldChar w:fldCharType="separate"/>
      </w:r>
      <w:r>
        <w:rPr>
          <w:color w:val="auto"/>
        </w:rPr>
        <w:t>28</w:t>
      </w:r>
      <w:r>
        <w:rPr>
          <w:color w:val="auto"/>
        </w:rPr>
        <w:fldChar w:fldCharType="end"/>
      </w:r>
      <w:r>
        <w:rPr>
          <w:rFonts w:ascii="楷体" w:hAnsi="楷体" w:eastAsia="楷体"/>
          <w:color w:val="auto"/>
          <w:szCs w:val="28"/>
        </w:rPr>
        <w:fldChar w:fldCharType="end"/>
      </w:r>
    </w:p>
    <w:p w14:paraId="1CB75DE3">
      <w:pPr>
        <w:pStyle w:val="11"/>
        <w:tabs>
          <w:tab w:val="right" w:leader="middleDot" w:pos="8306"/>
        </w:tabs>
        <w:rPr>
          <w:color w:val="auto"/>
        </w:rPr>
      </w:pPr>
      <w:r>
        <w:rPr>
          <w:rFonts w:ascii="楷体" w:hAnsi="楷体" w:eastAsia="楷体"/>
          <w:color w:val="auto"/>
          <w:szCs w:val="28"/>
        </w:rPr>
        <w:fldChar w:fldCharType="begin"/>
      </w:r>
      <w:r>
        <w:rPr>
          <w:rFonts w:ascii="楷体" w:hAnsi="楷体" w:eastAsia="楷体"/>
          <w:color w:val="auto"/>
          <w:szCs w:val="28"/>
        </w:rPr>
        <w:instrText xml:space="preserve"> HYPERLINK \l _Toc28551 </w:instrText>
      </w:r>
      <w:r>
        <w:rPr>
          <w:rFonts w:ascii="楷体" w:hAnsi="楷体" w:eastAsia="楷体"/>
          <w:color w:val="auto"/>
          <w:szCs w:val="28"/>
        </w:rPr>
        <w:fldChar w:fldCharType="separate"/>
      </w:r>
      <w:r>
        <w:rPr>
          <w:rFonts w:hint="eastAsia" w:ascii="仿宋" w:hAnsi="仿宋" w:eastAsia="仿宋"/>
          <w:color w:val="auto"/>
          <w:szCs w:val="36"/>
        </w:rPr>
        <w:t>澳大利亚昆士兰科技大学</w:t>
      </w:r>
      <w:r>
        <w:rPr>
          <w:color w:val="auto"/>
        </w:rPr>
        <w:tab/>
      </w:r>
      <w:r>
        <w:rPr>
          <w:color w:val="auto"/>
        </w:rPr>
        <w:fldChar w:fldCharType="begin"/>
      </w:r>
      <w:r>
        <w:rPr>
          <w:color w:val="auto"/>
        </w:rPr>
        <w:instrText xml:space="preserve"> PAGEREF _Toc28551 \h </w:instrText>
      </w:r>
      <w:r>
        <w:rPr>
          <w:color w:val="auto"/>
        </w:rPr>
        <w:fldChar w:fldCharType="separate"/>
      </w:r>
      <w:r>
        <w:rPr>
          <w:color w:val="auto"/>
        </w:rPr>
        <w:t>29</w:t>
      </w:r>
      <w:r>
        <w:rPr>
          <w:color w:val="auto"/>
        </w:rPr>
        <w:fldChar w:fldCharType="end"/>
      </w:r>
      <w:r>
        <w:rPr>
          <w:rFonts w:ascii="楷体" w:hAnsi="楷体" w:eastAsia="楷体"/>
          <w:color w:val="auto"/>
          <w:szCs w:val="28"/>
        </w:rPr>
        <w:fldChar w:fldCharType="end"/>
      </w:r>
    </w:p>
    <w:p w14:paraId="1198AF34">
      <w:pPr>
        <w:pStyle w:val="11"/>
        <w:tabs>
          <w:tab w:val="right" w:leader="middleDot" w:pos="8306"/>
        </w:tabs>
        <w:rPr>
          <w:color w:val="auto"/>
        </w:rPr>
      </w:pPr>
      <w:r>
        <w:rPr>
          <w:rFonts w:ascii="楷体" w:hAnsi="楷体" w:eastAsia="楷体"/>
          <w:color w:val="auto"/>
          <w:szCs w:val="28"/>
        </w:rPr>
        <w:fldChar w:fldCharType="begin"/>
      </w:r>
      <w:r>
        <w:rPr>
          <w:rFonts w:ascii="楷体" w:hAnsi="楷体" w:eastAsia="楷体"/>
          <w:color w:val="auto"/>
          <w:szCs w:val="28"/>
        </w:rPr>
        <w:instrText xml:space="preserve"> HYPERLINK \l _Toc30687 </w:instrText>
      </w:r>
      <w:r>
        <w:rPr>
          <w:rFonts w:ascii="楷体" w:hAnsi="楷体" w:eastAsia="楷体"/>
          <w:color w:val="auto"/>
          <w:szCs w:val="28"/>
        </w:rPr>
        <w:fldChar w:fldCharType="separate"/>
      </w:r>
      <w:r>
        <w:rPr>
          <w:rFonts w:hint="eastAsia" w:ascii="仿宋" w:hAnsi="仿宋" w:eastAsia="仿宋"/>
          <w:color w:val="auto"/>
          <w:szCs w:val="36"/>
        </w:rPr>
        <w:t>马来西亚马来亚大学</w:t>
      </w:r>
      <w:r>
        <w:rPr>
          <w:color w:val="auto"/>
        </w:rPr>
        <w:tab/>
      </w:r>
      <w:r>
        <w:rPr>
          <w:color w:val="auto"/>
        </w:rPr>
        <w:fldChar w:fldCharType="begin"/>
      </w:r>
      <w:r>
        <w:rPr>
          <w:color w:val="auto"/>
        </w:rPr>
        <w:instrText xml:space="preserve"> PAGEREF _Toc30687 \h </w:instrText>
      </w:r>
      <w:r>
        <w:rPr>
          <w:color w:val="auto"/>
        </w:rPr>
        <w:fldChar w:fldCharType="separate"/>
      </w:r>
      <w:r>
        <w:rPr>
          <w:color w:val="auto"/>
        </w:rPr>
        <w:t>30</w:t>
      </w:r>
      <w:r>
        <w:rPr>
          <w:color w:val="auto"/>
        </w:rPr>
        <w:fldChar w:fldCharType="end"/>
      </w:r>
      <w:r>
        <w:rPr>
          <w:rFonts w:ascii="楷体" w:hAnsi="楷体" w:eastAsia="楷体"/>
          <w:color w:val="auto"/>
          <w:szCs w:val="28"/>
        </w:rPr>
        <w:fldChar w:fldCharType="end"/>
      </w:r>
    </w:p>
    <w:p w14:paraId="6E589FB0">
      <w:pPr>
        <w:pStyle w:val="11"/>
        <w:tabs>
          <w:tab w:val="right" w:leader="middleDot" w:pos="8306"/>
        </w:tabs>
        <w:rPr>
          <w:color w:val="auto"/>
        </w:rPr>
      </w:pPr>
      <w:r>
        <w:rPr>
          <w:rFonts w:ascii="楷体" w:hAnsi="楷体" w:eastAsia="楷体"/>
          <w:color w:val="auto"/>
          <w:szCs w:val="28"/>
        </w:rPr>
        <w:fldChar w:fldCharType="begin"/>
      </w:r>
      <w:r>
        <w:rPr>
          <w:rFonts w:ascii="楷体" w:hAnsi="楷体" w:eastAsia="楷体"/>
          <w:color w:val="auto"/>
          <w:szCs w:val="28"/>
        </w:rPr>
        <w:instrText xml:space="preserve"> HYPERLINK \l _Toc32636 </w:instrText>
      </w:r>
      <w:r>
        <w:rPr>
          <w:rFonts w:ascii="楷体" w:hAnsi="楷体" w:eastAsia="楷体"/>
          <w:color w:val="auto"/>
          <w:szCs w:val="28"/>
        </w:rPr>
        <w:fldChar w:fldCharType="separate"/>
      </w:r>
      <w:r>
        <w:rPr>
          <w:rFonts w:hint="eastAsia" w:ascii="仿宋" w:hAnsi="仿宋" w:eastAsia="仿宋"/>
          <w:color w:val="auto"/>
          <w:szCs w:val="36"/>
        </w:rPr>
        <w:t>韩国延世大学</w:t>
      </w:r>
      <w:r>
        <w:rPr>
          <w:color w:val="auto"/>
        </w:rPr>
        <w:tab/>
      </w:r>
      <w:r>
        <w:rPr>
          <w:color w:val="auto"/>
        </w:rPr>
        <w:fldChar w:fldCharType="begin"/>
      </w:r>
      <w:r>
        <w:rPr>
          <w:color w:val="auto"/>
        </w:rPr>
        <w:instrText xml:space="preserve"> PAGEREF _Toc32636 \h </w:instrText>
      </w:r>
      <w:r>
        <w:rPr>
          <w:color w:val="auto"/>
        </w:rPr>
        <w:fldChar w:fldCharType="separate"/>
      </w:r>
      <w:r>
        <w:rPr>
          <w:color w:val="auto"/>
        </w:rPr>
        <w:t>32</w:t>
      </w:r>
      <w:r>
        <w:rPr>
          <w:color w:val="auto"/>
        </w:rPr>
        <w:fldChar w:fldCharType="end"/>
      </w:r>
      <w:r>
        <w:rPr>
          <w:rFonts w:ascii="楷体" w:hAnsi="楷体" w:eastAsia="楷体"/>
          <w:color w:val="auto"/>
          <w:szCs w:val="28"/>
        </w:rPr>
        <w:fldChar w:fldCharType="end"/>
      </w:r>
    </w:p>
    <w:p w14:paraId="55F02CAB">
      <w:pPr>
        <w:pStyle w:val="11"/>
        <w:tabs>
          <w:tab w:val="right" w:leader="middleDot" w:pos="8306"/>
        </w:tabs>
      </w:pPr>
      <w:r>
        <w:rPr>
          <w:rFonts w:ascii="楷体" w:hAnsi="楷体" w:eastAsia="楷体"/>
          <w:color w:val="auto"/>
          <w:szCs w:val="28"/>
        </w:rPr>
        <w:fldChar w:fldCharType="begin"/>
      </w:r>
      <w:r>
        <w:rPr>
          <w:rFonts w:ascii="楷体" w:hAnsi="楷体" w:eastAsia="楷体"/>
          <w:color w:val="auto"/>
          <w:szCs w:val="28"/>
        </w:rPr>
        <w:instrText xml:space="preserve"> HYPERLINK \l _Toc17192 </w:instrText>
      </w:r>
      <w:r>
        <w:rPr>
          <w:rFonts w:ascii="楷体" w:hAnsi="楷体" w:eastAsia="楷体"/>
          <w:color w:val="auto"/>
          <w:szCs w:val="28"/>
        </w:rPr>
        <w:fldChar w:fldCharType="separate"/>
      </w:r>
      <w:r>
        <w:rPr>
          <w:rFonts w:hint="eastAsia" w:ascii="仿宋" w:hAnsi="仿宋" w:eastAsia="仿宋"/>
          <w:color w:val="auto"/>
          <w:szCs w:val="36"/>
        </w:rPr>
        <w:t>韩国</w:t>
      </w:r>
      <w:r>
        <w:rPr>
          <w:rFonts w:hint="eastAsia" w:ascii="仿宋" w:hAnsi="仿宋" w:eastAsia="仿宋"/>
          <w:color w:val="auto"/>
          <w:szCs w:val="36"/>
          <w:lang w:val="en-US" w:eastAsia="zh-CN"/>
        </w:rPr>
        <w:t>崇实</w:t>
      </w:r>
      <w:r>
        <w:rPr>
          <w:rFonts w:hint="eastAsia" w:ascii="仿宋" w:hAnsi="仿宋" w:eastAsia="仿宋"/>
          <w:color w:val="auto"/>
          <w:szCs w:val="36"/>
        </w:rPr>
        <w:t>大学</w:t>
      </w:r>
      <w:r>
        <w:rPr>
          <w:color w:val="auto"/>
        </w:rPr>
        <w:tab/>
      </w:r>
      <w:r>
        <w:rPr>
          <w:color w:val="auto"/>
        </w:rPr>
        <w:fldChar w:fldCharType="begin"/>
      </w:r>
      <w:r>
        <w:rPr>
          <w:color w:val="auto"/>
        </w:rPr>
        <w:instrText xml:space="preserve"> PAGEREF _Toc17192 \h </w:instrText>
      </w:r>
      <w:r>
        <w:rPr>
          <w:color w:val="auto"/>
        </w:rPr>
        <w:fldChar w:fldCharType="separate"/>
      </w:r>
      <w:r>
        <w:rPr>
          <w:color w:val="auto"/>
        </w:rPr>
        <w:t>33</w:t>
      </w:r>
      <w:r>
        <w:rPr>
          <w:color w:val="auto"/>
        </w:rPr>
        <w:fldChar w:fldCharType="end"/>
      </w:r>
      <w:r>
        <w:rPr>
          <w:rFonts w:ascii="楷体" w:hAnsi="楷体" w:eastAsia="楷体"/>
          <w:color w:val="auto"/>
          <w:szCs w:val="28"/>
        </w:rPr>
        <w:fldChar w:fldCharType="end"/>
      </w:r>
    </w:p>
    <w:p w14:paraId="51370ACD">
      <w:pPr>
        <w:pStyle w:val="11"/>
        <w:tabs>
          <w:tab w:val="right" w:leader="dot" w:pos="8306"/>
        </w:tabs>
        <w:ind w:left="0"/>
        <w:rPr>
          <w:rFonts w:ascii="楷体" w:hAnsi="楷体" w:eastAsia="楷体" w:cs="楷体"/>
          <w:sz w:val="28"/>
          <w:szCs w:val="28"/>
        </w:rPr>
      </w:pPr>
      <w:r>
        <w:rPr>
          <w:rFonts w:ascii="楷体" w:hAnsi="楷体" w:eastAsia="楷体"/>
          <w:szCs w:val="28"/>
        </w:rPr>
        <w:fldChar w:fldCharType="end"/>
      </w:r>
      <w:bookmarkStart w:id="0" w:name="_Toc23179"/>
      <w:r>
        <w:rPr>
          <w:rFonts w:ascii="楷体" w:hAnsi="楷体" w:eastAsia="楷体" w:cs="楷体"/>
          <w:sz w:val="28"/>
          <w:szCs w:val="28"/>
        </w:rPr>
        <w:t xml:space="preserve"> </w:t>
      </w:r>
      <w:r>
        <w:br w:type="page"/>
      </w:r>
      <w:bookmarkEnd w:id="43"/>
    </w:p>
    <w:bookmarkEnd w:id="0"/>
    <w:p w14:paraId="5F280B19">
      <w:pPr>
        <w:pStyle w:val="29"/>
      </w:pPr>
      <w:bookmarkStart w:id="1" w:name="_Toc21941"/>
      <w:bookmarkStart w:id="2" w:name="_Toc14787"/>
      <w:r>
        <w:rPr>
          <w:rFonts w:hint="eastAsia"/>
        </w:rPr>
        <w:t>本科双学位项目</w:t>
      </w:r>
      <w:bookmarkEnd w:id="1"/>
      <w:bookmarkEnd w:id="2"/>
    </w:p>
    <w:p w14:paraId="01A1251B">
      <w:pPr>
        <w:pStyle w:val="4"/>
        <w:jc w:val="center"/>
        <w:rPr>
          <w:rFonts w:ascii="仿宋" w:hAnsi="仿宋" w:eastAsia="仿宋"/>
          <w:sz w:val="36"/>
          <w:szCs w:val="36"/>
        </w:rPr>
      </w:pPr>
      <w:bookmarkStart w:id="3" w:name="_Toc20782"/>
      <w:bookmarkStart w:id="4" w:name="_Toc4254"/>
      <w:r>
        <w:rPr>
          <w:rFonts w:hint="eastAsia" w:ascii="仿宋" w:hAnsi="仿宋" w:eastAsia="仿宋"/>
          <w:sz w:val="36"/>
          <w:szCs w:val="36"/>
        </w:rPr>
        <w:t>法国格勒诺布尔理工大学</w:t>
      </w:r>
      <w:bookmarkEnd w:id="3"/>
      <w:bookmarkEnd w:id="4"/>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14:paraId="6AB72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985" w:type="dxa"/>
          </w:tcPr>
          <w:p w14:paraId="30A87E52">
            <w:pPr>
              <w:pStyle w:val="27"/>
              <w:widowControl/>
              <w:jc w:val="left"/>
              <w:rPr>
                <w:rFonts w:ascii="仿宋" w:hAnsi="仿宋" w:eastAsia="仿宋" w:cs="宋体"/>
                <w:b/>
                <w:color w:val="000000" w:themeColor="text1"/>
                <w:shd w:val="clear" w:color="auto" w:fill="FFFFFF"/>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项目名称</w:t>
            </w:r>
          </w:p>
        </w:tc>
        <w:tc>
          <w:tcPr>
            <w:tcW w:w="6515" w:type="dxa"/>
          </w:tcPr>
          <w:p w14:paraId="309EA41D">
            <w:pPr>
              <w:pStyle w:val="27"/>
              <w:widowControl/>
              <w:jc w:val="left"/>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Calibri"/>
                <w:color w:val="000000" w:themeColor="text1"/>
                <w:shd w:val="clear" w:color="auto" w:fill="FFFFFF"/>
                <w14:textFill>
                  <w14:solidFill>
                    <w14:schemeClr w14:val="tx1"/>
                  </w14:solidFill>
                </w14:textFill>
              </w:rPr>
              <w:t>法国格勒诺布尔理工大学本科双学位项目</w:t>
            </w:r>
          </w:p>
        </w:tc>
      </w:tr>
      <w:tr w14:paraId="433F8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985" w:type="dxa"/>
          </w:tcPr>
          <w:p w14:paraId="374EAD38">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14:paraId="3C690402">
            <w:pPr>
              <w:pStyle w:val="27"/>
              <w:widowControl/>
              <w:jc w:val="left"/>
              <w:rPr>
                <w:rFonts w:ascii="仿宋" w:hAnsi="仿宋" w:eastAsia="仿宋" w:cs="Calibri"/>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每学期选派优秀本科生进行交流学习。学习结束后，学生可将相关学分转换回我校。本科前三年在华北电力大学就读，大四学年赴法读书，本科</w:t>
            </w:r>
            <w:r>
              <w:rPr>
                <w:rFonts w:hint="eastAsia" w:ascii="仿宋" w:hAnsi="仿宋" w:eastAsia="仿宋" w:cs="Calibri"/>
                <w:color w:val="000000" w:themeColor="text1"/>
                <w:shd w:val="clear" w:color="auto" w:fill="FFFFFF"/>
                <w14:textFill>
                  <w14:solidFill>
                    <w14:schemeClr w14:val="tx1"/>
                  </w14:solidFill>
                </w14:textFill>
              </w:rPr>
              <w:t>获华北电力大学，法国格勒诺布尔综合理工大学双学位。</w:t>
            </w:r>
          </w:p>
        </w:tc>
      </w:tr>
      <w:tr w14:paraId="035ED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61B6B5B5">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14:paraId="48A39BA3">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核科学与工程学院、能源动力与机械工程学院</w:t>
            </w:r>
          </w:p>
        </w:tc>
      </w:tr>
      <w:tr w14:paraId="35411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7B9F6E1F">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14:paraId="378C2F9B">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申请时为大三全日制本科生</w:t>
            </w:r>
          </w:p>
        </w:tc>
      </w:tr>
      <w:tr w14:paraId="3FC59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6FC22C07">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14:paraId="0C8078BF">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14:paraId="41C0F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26E44DE7">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14:paraId="621BA860">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大四1学年</w:t>
            </w:r>
          </w:p>
        </w:tc>
      </w:tr>
      <w:tr w14:paraId="43A05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2813C66B">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14:paraId="38BD0255">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学费每学年约为10000欧元</w:t>
            </w:r>
          </w:p>
          <w:p w14:paraId="5B698633">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请咨询格勒诺布尔综合理工学院官网http://www.sciencespo-grenoble.fr/</w:t>
            </w:r>
          </w:p>
        </w:tc>
      </w:tr>
      <w:tr w14:paraId="04865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14:paraId="05E2FF99">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14:paraId="2B4D8C89">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14:paraId="5E411133">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14:paraId="04DA746B">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w:t>
            </w:r>
          </w:p>
          <w:p w14:paraId="6328D6EA">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（4）较强的英语沟通能力</w:t>
            </w:r>
          </w:p>
        </w:tc>
      </w:tr>
      <w:tr w14:paraId="6C091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14:paraId="00E4551C">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校内申请材料</w:t>
            </w:r>
          </w:p>
        </w:tc>
        <w:tc>
          <w:tcPr>
            <w:tcW w:w="6515" w:type="dxa"/>
          </w:tcPr>
          <w:p w14:paraId="1622DBCC">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个人申请、成绩单和院系推荐信(内容包括平时学习和各方面表现等情况,综合排名和年级总人数等)</w:t>
            </w:r>
            <w:r>
              <w:rPr>
                <w:rFonts w:hint="eastAsia" w:ascii="仿宋" w:hAnsi="仿宋" w:eastAsia="仿宋" w:cs="宋体"/>
                <w:color w:val="000000" w:themeColor="text1"/>
                <w14:textFill>
                  <w14:solidFill>
                    <w14:schemeClr w14:val="tx1"/>
                  </w14:solidFill>
                </w14:textFill>
              </w:rPr>
              <w:t xml:space="preserve"> ，择优录取</w:t>
            </w:r>
            <w:r>
              <w:rPr>
                <w:rFonts w:hint="eastAsia" w:ascii="仿宋" w:hAnsi="仿宋" w:eastAsia="仿宋" w:cs="宋体"/>
                <w:color w:val="000000" w:themeColor="text1"/>
                <w:shd w:val="clear" w:color="auto" w:fill="FFFFFF"/>
                <w14:textFill>
                  <w14:solidFill>
                    <w14:schemeClr w14:val="tx1"/>
                  </w14:solidFill>
                </w14:textFill>
              </w:rPr>
              <w:t>。</w:t>
            </w:r>
          </w:p>
        </w:tc>
      </w:tr>
      <w:tr w14:paraId="260A4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14:paraId="2AB4EE52">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14:paraId="4F4044B2">
            <w:pPr>
              <w:rPr>
                <w:rFonts w:ascii="仿宋" w:hAnsi="仿宋" w:eastAsia="仿宋" w:cs="宋体"/>
                <w:color w:val="000000" w:themeColor="text1"/>
                <w:sz w:val="24"/>
                <w:shd w:val="clear" w:color="auto" w:fill="FFFFFF"/>
                <w14:textFill>
                  <w14:solidFill>
                    <w14:schemeClr w14:val="tx1"/>
                  </w14:solidFill>
                </w14:textFill>
              </w:rPr>
            </w:pPr>
            <w:r>
              <w:rPr>
                <w:rFonts w:hint="eastAsia" w:ascii="仿宋" w:hAnsi="仿宋" w:eastAsia="仿宋" w:cs="宋体"/>
                <w:color w:val="000000" w:themeColor="text1"/>
                <w:sz w:val="24"/>
                <w:shd w:val="clear" w:color="auto" w:fill="FFFFFF"/>
                <w14:textFill>
                  <w14:solidFill>
                    <w14:schemeClr w14:val="tx1"/>
                  </w14:solidFill>
                </w14:textFill>
              </w:rPr>
              <w:t>该校每年在全球招收近5900名学生，分别就读于，自然科学、电子电器技术、计算机技术、机械工程、生物工程、环境工程、能源工程、材料工程等专业领域；同时该校每年向社会提供1100多名优秀的毕业生，个人年薪平均3万多欧元。</w:t>
            </w:r>
          </w:p>
        </w:tc>
      </w:tr>
      <w:tr w14:paraId="71BF4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vAlign w:val="center"/>
          </w:tcPr>
          <w:p w14:paraId="329A830B">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14:paraId="0A10DFF3">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14:paraId="5F937617">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14:paraId="1A1BEB43">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w:t>
            </w:r>
            <w:r>
              <w:rPr>
                <w:rFonts w:hint="eastAsia" w:ascii="仿宋" w:hAnsi="仿宋" w:eastAsia="仿宋" w:cs="宋体"/>
                <w:color w:val="000000" w:themeColor="text1"/>
                <w:sz w:val="24"/>
                <w:lang w:eastAsia="zh-CN"/>
                <w14:textFill>
                  <w14:solidFill>
                    <w14:schemeClr w14:val="tx1"/>
                  </w14:solidFill>
                </w14:textFill>
              </w:rPr>
              <w:t>2342</w:t>
            </w:r>
          </w:p>
          <w:p w14:paraId="4CEBBA1A">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14:paraId="4277F0FD">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14:paraId="56C87C8E">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赵乔</w:t>
            </w:r>
          </w:p>
          <w:p w14:paraId="369F7355">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电话：0312-</w:t>
            </w:r>
            <w:r>
              <w:rPr>
                <w:rFonts w:ascii="仿宋" w:hAnsi="仿宋" w:eastAsia="仿宋" w:cs="宋体"/>
                <w:color w:val="000000" w:themeColor="text1"/>
                <w:sz w:val="24"/>
                <w14:textFill>
                  <w14:solidFill>
                    <w14:schemeClr w14:val="tx1"/>
                  </w14:solidFill>
                </w14:textFill>
              </w:rPr>
              <w:t>7522348</w:t>
            </w:r>
          </w:p>
          <w:p w14:paraId="5ABE475A">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ascii="仿宋" w:hAnsi="仿宋" w:eastAsia="仿宋" w:cs="宋体"/>
                <w:color w:val="000000" w:themeColor="text1"/>
                <w:sz w:val="24"/>
                <w14:textFill>
                  <w14:solidFill>
                    <w14:schemeClr w14:val="tx1"/>
                  </w14:solidFill>
                </w14:textFill>
              </w:rPr>
              <w:t>综合楼710</w:t>
            </w:r>
          </w:p>
        </w:tc>
      </w:tr>
    </w:tbl>
    <w:p w14:paraId="1BE497D5"/>
    <w:p w14:paraId="378514CE"/>
    <w:p w14:paraId="0B8B39A9"/>
    <w:p w14:paraId="70732CC3">
      <w:pPr>
        <w:pStyle w:val="4"/>
        <w:jc w:val="center"/>
        <w:outlineLvl w:val="2"/>
        <w:rPr>
          <w:rFonts w:hint="eastAsia" w:ascii="仿宋" w:hAnsi="仿宋" w:eastAsia="仿宋"/>
          <w:sz w:val="36"/>
          <w:szCs w:val="36"/>
        </w:rPr>
      </w:pPr>
      <w:bookmarkStart w:id="5" w:name="_Toc6365"/>
      <w:bookmarkStart w:id="6" w:name="_Toc9208"/>
      <w:r>
        <w:rPr>
          <w:rFonts w:hint="eastAsia" w:ascii="仿宋" w:hAnsi="仿宋" w:eastAsia="仿宋"/>
          <w:sz w:val="36"/>
          <w:szCs w:val="36"/>
        </w:rPr>
        <w:t>英国利兹大学</w:t>
      </w:r>
      <w:bookmarkEnd w:id="5"/>
      <w:bookmarkEnd w:id="6"/>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14:paraId="15F9B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985" w:type="dxa"/>
          </w:tcPr>
          <w:p w14:paraId="177C21E8">
            <w:pPr>
              <w:pStyle w:val="27"/>
              <w:widowControl/>
              <w:jc w:val="left"/>
              <w:rPr>
                <w:rFonts w:ascii="仿宋" w:hAnsi="仿宋" w:eastAsia="仿宋" w:cs="宋体"/>
                <w:b/>
                <w:color w:val="000000" w:themeColor="text1"/>
                <w:shd w:val="clear" w:color="auto" w:fill="FFFFFF"/>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项目名称</w:t>
            </w:r>
          </w:p>
        </w:tc>
        <w:tc>
          <w:tcPr>
            <w:tcW w:w="6515" w:type="dxa"/>
          </w:tcPr>
          <w:p w14:paraId="5DFB1722">
            <w:pPr>
              <w:pStyle w:val="27"/>
              <w:widowControl/>
              <w:jc w:val="left"/>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Calibri"/>
                <w:color w:val="000000" w:themeColor="text1"/>
                <w:shd w:val="clear" w:color="auto" w:fill="FFFFFF"/>
                <w14:textFill>
                  <w14:solidFill>
                    <w14:schemeClr w14:val="tx1"/>
                  </w14:solidFill>
                </w14:textFill>
              </w:rPr>
              <w:t>英国利兹</w:t>
            </w:r>
            <w:r>
              <w:rPr>
                <w:rFonts w:ascii="仿宋" w:hAnsi="仿宋" w:eastAsia="仿宋" w:cs="Calibri"/>
                <w:color w:val="000000" w:themeColor="text1"/>
                <w:shd w:val="clear" w:color="auto" w:fill="FFFFFF"/>
                <w14:textFill>
                  <w14:solidFill>
                    <w14:schemeClr w14:val="tx1"/>
                  </w14:solidFill>
                </w14:textFill>
              </w:rPr>
              <w:t>大学</w:t>
            </w:r>
            <w:r>
              <w:rPr>
                <w:rFonts w:hint="eastAsia" w:ascii="仿宋" w:hAnsi="仿宋" w:eastAsia="仿宋" w:cs="Calibri"/>
                <w:color w:val="000000" w:themeColor="text1"/>
                <w:shd w:val="clear" w:color="auto" w:fill="FFFFFF"/>
                <w14:textFill>
                  <w14:solidFill>
                    <w14:schemeClr w14:val="tx1"/>
                  </w14:solidFill>
                </w14:textFill>
              </w:rPr>
              <w:t>本科双学位项目</w:t>
            </w:r>
          </w:p>
        </w:tc>
      </w:tr>
      <w:tr w14:paraId="65B2B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985" w:type="dxa"/>
          </w:tcPr>
          <w:p w14:paraId="54BC94E6">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14:paraId="61EE4020">
            <w:pPr>
              <w:pStyle w:val="27"/>
              <w:widowControl/>
              <w:jc w:val="left"/>
              <w:rPr>
                <w:rFonts w:ascii="仿宋" w:hAnsi="仿宋" w:eastAsia="仿宋" w:cs="Calibri"/>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w:t>
            </w:r>
            <w:r>
              <w:rPr>
                <w:rFonts w:ascii="仿宋" w:hAnsi="仿宋" w:eastAsia="仿宋" w:cs="宋体"/>
                <w:color w:val="000000" w:themeColor="text1"/>
                <w:shd w:val="clear" w:color="auto" w:fill="FFFFFF"/>
                <w14:textFill>
                  <w14:solidFill>
                    <w14:schemeClr w14:val="tx1"/>
                  </w14:solidFill>
                </w14:textFill>
              </w:rPr>
              <w:t>2+2” 双学位项目分为两个学习阶段，学生先在华北电力大学</w:t>
            </w:r>
            <w:r>
              <w:rPr>
                <w:rFonts w:hint="eastAsia" w:ascii="仿宋" w:hAnsi="仿宋" w:eastAsia="仿宋" w:cs="宋体"/>
                <w:color w:val="000000" w:themeColor="text1"/>
                <w:shd w:val="clear" w:color="auto" w:fill="FFFFFF"/>
                <w:lang w:val="en-US" w:eastAsia="zh-CN"/>
                <w14:textFill>
                  <w14:solidFill>
                    <w14:schemeClr w14:val="tx1"/>
                  </w14:solidFill>
                </w14:textFill>
              </w:rPr>
              <w:t>控制与计算机</w:t>
            </w:r>
            <w:r>
              <w:rPr>
                <w:rFonts w:ascii="仿宋" w:hAnsi="仿宋" w:eastAsia="仿宋" w:cs="宋体"/>
                <w:color w:val="000000" w:themeColor="text1"/>
                <w:shd w:val="clear" w:color="auto" w:fill="FFFFFF"/>
                <w14:textFill>
                  <w14:solidFill>
                    <w14:schemeClr w14:val="tx1"/>
                  </w14:solidFill>
                </w14:textFill>
              </w:rPr>
              <w:t>学院进行两年的专业学习，然后赴</w:t>
            </w:r>
            <w:r>
              <w:rPr>
                <w:rFonts w:hint="eastAsia" w:ascii="仿宋" w:hAnsi="仿宋" w:eastAsia="仿宋" w:cs="Calibri"/>
                <w:color w:val="000000" w:themeColor="text1"/>
                <w:shd w:val="clear" w:color="auto" w:fill="FFFFFF"/>
                <w14:textFill>
                  <w14:solidFill>
                    <w14:schemeClr w14:val="tx1"/>
                  </w14:solidFill>
                </w14:textFill>
              </w:rPr>
              <w:t>英国利兹</w:t>
            </w:r>
            <w:r>
              <w:rPr>
                <w:rFonts w:ascii="仿宋" w:hAnsi="仿宋" w:eastAsia="仿宋" w:cs="Calibri"/>
                <w:color w:val="000000" w:themeColor="text1"/>
                <w:shd w:val="clear" w:color="auto" w:fill="FFFFFF"/>
                <w14:textFill>
                  <w14:solidFill>
                    <w14:schemeClr w14:val="tx1"/>
                  </w14:solidFill>
                </w14:textFill>
              </w:rPr>
              <w:t>大学</w:t>
            </w:r>
            <w:r>
              <w:rPr>
                <w:rFonts w:ascii="仿宋" w:hAnsi="仿宋" w:eastAsia="仿宋" w:cs="宋体"/>
                <w:color w:val="000000" w:themeColor="text1"/>
                <w:shd w:val="clear" w:color="auto" w:fill="FFFFFF"/>
                <w14:textFill>
                  <w14:solidFill>
                    <w14:schemeClr w14:val="tx1"/>
                  </w14:solidFill>
                </w14:textFill>
              </w:rPr>
              <w:t>进行两年的专业课学习</w:t>
            </w:r>
            <w:r>
              <w:rPr>
                <w:rFonts w:hint="eastAsia" w:ascii="仿宋" w:hAnsi="仿宋" w:eastAsia="仿宋" w:cs="宋体"/>
                <w:color w:val="000000" w:themeColor="text1"/>
                <w:shd w:val="clear" w:color="auto" w:fill="FFFFFF"/>
                <w14:textFill>
                  <w14:solidFill>
                    <w14:schemeClr w14:val="tx1"/>
                  </w14:solidFill>
                </w14:textFill>
              </w:rPr>
              <w:t>，完成学业后，获得华北电力大学学士学位和</w:t>
            </w:r>
            <w:r>
              <w:rPr>
                <w:rFonts w:hint="eastAsia" w:ascii="仿宋" w:hAnsi="仿宋" w:eastAsia="仿宋" w:cs="Calibri"/>
                <w:color w:val="000000" w:themeColor="text1"/>
                <w:shd w:val="clear" w:color="auto" w:fill="FFFFFF"/>
                <w14:textFill>
                  <w14:solidFill>
                    <w14:schemeClr w14:val="tx1"/>
                  </w14:solidFill>
                </w14:textFill>
              </w:rPr>
              <w:t>英国利兹</w:t>
            </w:r>
            <w:r>
              <w:rPr>
                <w:rFonts w:ascii="仿宋" w:hAnsi="仿宋" w:eastAsia="仿宋" w:cs="Calibri"/>
                <w:color w:val="000000" w:themeColor="text1"/>
                <w:shd w:val="clear" w:color="auto" w:fill="FFFFFF"/>
                <w14:textFill>
                  <w14:solidFill>
                    <w14:schemeClr w14:val="tx1"/>
                  </w14:solidFill>
                </w14:textFill>
              </w:rPr>
              <w:t>大学</w:t>
            </w:r>
            <w:r>
              <w:rPr>
                <w:rFonts w:hint="eastAsia" w:ascii="仿宋" w:hAnsi="仿宋" w:eastAsia="仿宋" w:cs="宋体"/>
                <w:color w:val="000000" w:themeColor="text1"/>
                <w:shd w:val="clear" w:color="auto" w:fill="FFFFFF"/>
                <w14:textFill>
                  <w14:solidFill>
                    <w14:schemeClr w14:val="tx1"/>
                  </w14:solidFill>
                </w14:textFill>
              </w:rPr>
              <w:t>学士学位</w:t>
            </w:r>
            <w:r>
              <w:rPr>
                <w:rFonts w:ascii="仿宋" w:hAnsi="仿宋" w:eastAsia="仿宋" w:cs="宋体"/>
                <w:color w:val="000000" w:themeColor="text1"/>
                <w:shd w:val="clear" w:color="auto" w:fill="FFFFFF"/>
                <w14:textFill>
                  <w14:solidFill>
                    <w14:schemeClr w14:val="tx1"/>
                  </w14:solidFill>
                </w14:textFill>
              </w:rPr>
              <w:t>。</w:t>
            </w:r>
          </w:p>
        </w:tc>
      </w:tr>
      <w:tr w14:paraId="48664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516CDDD3">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14:paraId="398A007A">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sz w:val="24"/>
                <w:szCs w:val="24"/>
              </w:rPr>
              <w:t>测控技术与仪器专业、自动化专业</w:t>
            </w:r>
          </w:p>
        </w:tc>
      </w:tr>
      <w:tr w14:paraId="5FA05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4D90227A">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14:paraId="25AE4CBA">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申请时为大二全日制本科生</w:t>
            </w:r>
          </w:p>
        </w:tc>
      </w:tr>
      <w:tr w14:paraId="60090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5293D4B7">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14:paraId="127C5FF0">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14:paraId="027C6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7E48A53E">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14:paraId="37CA0C2E">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 xml:space="preserve">大三-大四 </w:t>
            </w:r>
            <w:r>
              <w:rPr>
                <w:rFonts w:ascii="仿宋" w:hAnsi="仿宋" w:eastAsia="仿宋" w:cs="宋体"/>
                <w:color w:val="000000" w:themeColor="text1"/>
                <w14:textFill>
                  <w14:solidFill>
                    <w14:schemeClr w14:val="tx1"/>
                  </w14:solidFill>
                </w14:textFill>
              </w:rPr>
              <w:t>2</w:t>
            </w:r>
            <w:r>
              <w:rPr>
                <w:rFonts w:hint="eastAsia" w:ascii="仿宋" w:hAnsi="仿宋" w:eastAsia="仿宋" w:cs="宋体"/>
                <w:color w:val="000000" w:themeColor="text1"/>
                <w14:textFill>
                  <w14:solidFill>
                    <w14:schemeClr w14:val="tx1"/>
                  </w14:solidFill>
                </w14:textFill>
              </w:rPr>
              <w:t>学年</w:t>
            </w:r>
          </w:p>
        </w:tc>
      </w:tr>
      <w:tr w14:paraId="0EE0B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705ADFE7">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14:paraId="3C7B804F">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sz w:val="24"/>
                <w:szCs w:val="24"/>
              </w:rPr>
              <w:t>2</w:t>
            </w:r>
            <w:r>
              <w:rPr>
                <w:rFonts w:ascii="仿宋" w:hAnsi="仿宋" w:eastAsia="仿宋"/>
                <w:sz w:val="24"/>
                <w:szCs w:val="24"/>
              </w:rPr>
              <w:t>2750</w:t>
            </w:r>
            <w:r>
              <w:rPr>
                <w:rFonts w:hint="eastAsia" w:ascii="仿宋" w:hAnsi="仿宋" w:eastAsia="仿宋"/>
                <w:sz w:val="24"/>
                <w:szCs w:val="24"/>
              </w:rPr>
              <w:t>磅/年（2</w:t>
            </w:r>
            <w:r>
              <w:rPr>
                <w:rFonts w:ascii="仿宋" w:hAnsi="仿宋" w:eastAsia="仿宋"/>
                <w:sz w:val="24"/>
                <w:szCs w:val="24"/>
              </w:rPr>
              <w:t>019</w:t>
            </w:r>
            <w:r>
              <w:rPr>
                <w:rFonts w:hint="eastAsia" w:ascii="仿宋" w:hAnsi="仿宋" w:eastAsia="仿宋"/>
                <w:sz w:val="24"/>
                <w:szCs w:val="24"/>
              </w:rPr>
              <w:t>年），</w:t>
            </w:r>
            <w:r>
              <w:rPr>
                <w:rFonts w:hint="eastAsia" w:ascii="仿宋" w:hAnsi="仿宋" w:eastAsia="仿宋"/>
                <w:sz w:val="24"/>
                <w:szCs w:val="24"/>
                <w:lang w:val="en-US" w:eastAsia="zh-CN"/>
              </w:rPr>
              <w:t>实际价格以利兹大学官网通知为准，</w:t>
            </w:r>
            <w:r>
              <w:rPr>
                <w:rFonts w:hint="eastAsia" w:ascii="仿宋" w:hAnsi="仿宋" w:eastAsia="仿宋"/>
                <w:sz w:val="24"/>
                <w:szCs w:val="24"/>
              </w:rPr>
              <w:t>按协议会在此基础上减免10%；</w:t>
            </w:r>
          </w:p>
        </w:tc>
      </w:tr>
      <w:tr w14:paraId="1E92A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14:paraId="7355C301">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14:paraId="3378E04A">
            <w:pPr>
              <w:rPr>
                <w:rFonts w:ascii="仿宋" w:hAnsi="仿宋" w:eastAsia="仿宋" w:cs="宋体"/>
                <w:color w:val="000000" w:themeColor="text1"/>
                <w:sz w:val="24"/>
                <w14:textFill>
                  <w14:solidFill>
                    <w14:schemeClr w14:val="tx1"/>
                  </w14:solidFill>
                </w14:textFill>
              </w:rPr>
            </w:pPr>
            <w:r>
              <w:rPr>
                <w:rFonts w:ascii="仿宋" w:hAnsi="仿宋" w:eastAsia="仿宋" w:cs="宋体"/>
                <w:color w:val="000000" w:themeColor="text1"/>
                <w:sz w:val="24"/>
                <w14:textFill>
                  <w14:solidFill>
                    <w14:schemeClr w14:val="tx1"/>
                  </w14:solidFill>
                </w14:textFill>
              </w:rPr>
              <w:t>1、热爱祖国，具有较高的思想政治素质；有优良的道德品质和良好的文明行为，遵纪守法</w:t>
            </w:r>
            <w:r>
              <w:rPr>
                <w:rFonts w:hint="eastAsia" w:ascii="仿宋" w:hAnsi="仿宋" w:eastAsia="仿宋" w:cs="宋体"/>
                <w:color w:val="000000" w:themeColor="text1"/>
                <w:sz w:val="24"/>
                <w14:textFill>
                  <w14:solidFill>
                    <w14:schemeClr w14:val="tx1"/>
                  </w14:solidFill>
                </w14:textFill>
              </w:rPr>
              <w:t>。</w:t>
            </w:r>
            <w:r>
              <w:rPr>
                <w:rFonts w:ascii="仿宋" w:hAnsi="仿宋" w:eastAsia="仿宋" w:cs="宋体"/>
                <w:color w:val="000000" w:themeColor="text1"/>
                <w:sz w:val="24"/>
                <w14:textFill>
                  <w14:solidFill>
                    <w14:schemeClr w14:val="tx1"/>
                  </w14:solidFill>
                </w14:textFill>
              </w:rPr>
              <w:t xml:space="preserve">    </w:t>
            </w:r>
          </w:p>
          <w:p w14:paraId="327FEB3B">
            <w:pPr>
              <w:rPr>
                <w:rFonts w:ascii="仿宋" w:hAnsi="仿宋" w:eastAsia="仿宋" w:cs="宋体"/>
                <w:color w:val="000000" w:themeColor="text1"/>
                <w:sz w:val="24"/>
                <w14:textFill>
                  <w14:solidFill>
                    <w14:schemeClr w14:val="tx1"/>
                  </w14:solidFill>
                </w14:textFill>
              </w:rPr>
            </w:pPr>
            <w:r>
              <w:rPr>
                <w:rFonts w:ascii="仿宋" w:hAnsi="仿宋" w:eastAsia="仿宋" w:cs="宋体"/>
                <w:color w:val="000000" w:themeColor="text1"/>
                <w:sz w:val="24"/>
                <w14:textFill>
                  <w14:solidFill>
                    <w14:schemeClr w14:val="tx1"/>
                  </w14:solidFill>
                </w14:textFill>
              </w:rPr>
              <w:t>2、学习目的明确，态度端正，勤奋刻苦；善于学习和吸收新知识，有较强的分析问题和解决问题的能力，具有开拓创新精神。</w:t>
            </w:r>
          </w:p>
          <w:p w14:paraId="7325C759">
            <w:pPr>
              <w:rPr>
                <w:rFonts w:ascii="仿宋" w:hAnsi="仿宋" w:eastAsia="仿宋" w:cs="宋体"/>
                <w:color w:val="000000" w:themeColor="text1"/>
                <w:sz w:val="24"/>
                <w14:textFill>
                  <w14:solidFill>
                    <w14:schemeClr w14:val="tx1"/>
                  </w14:solidFill>
                </w14:textFill>
              </w:rPr>
            </w:pPr>
            <w:r>
              <w:rPr>
                <w:rFonts w:ascii="仿宋" w:hAnsi="仿宋" w:eastAsia="仿宋" w:cs="宋体"/>
                <w:color w:val="000000" w:themeColor="text1"/>
                <w:sz w:val="24"/>
                <w14:textFill>
                  <w14:solidFill>
                    <w14:schemeClr w14:val="tx1"/>
                  </w14:solidFill>
                </w14:textFill>
              </w:rPr>
              <w:t>3</w:t>
            </w:r>
            <w:r>
              <w:rPr>
                <w:rFonts w:hint="eastAsia" w:ascii="仿宋" w:hAnsi="仿宋" w:eastAsia="仿宋" w:cs="宋体"/>
                <w:color w:val="000000" w:themeColor="text1"/>
                <w:sz w:val="24"/>
                <w14:textFill>
                  <w14:solidFill>
                    <w14:schemeClr w14:val="tx1"/>
                  </w14:solidFill>
                </w14:textFill>
              </w:rPr>
              <w:t>、</w:t>
            </w:r>
            <w:r>
              <w:rPr>
                <w:rFonts w:ascii="仿宋" w:hAnsi="仿宋" w:eastAsia="仿宋" w:cs="宋体"/>
                <w:color w:val="000000" w:themeColor="text1"/>
                <w:sz w:val="24"/>
                <w14:textFill>
                  <w14:solidFill>
                    <w14:schemeClr w14:val="tx1"/>
                  </w14:solidFill>
                </w14:textFill>
              </w:rPr>
              <w:t>积极参加体育锻炼和文娱活动，具备健康的体魄、良好的心理素质和卫生习惯，能够完成在</w:t>
            </w:r>
            <w:r>
              <w:rPr>
                <w:rFonts w:hint="eastAsia" w:ascii="仿宋" w:hAnsi="仿宋" w:eastAsia="仿宋" w:cs="宋体"/>
                <w:color w:val="000000" w:themeColor="text1"/>
                <w:sz w:val="24"/>
                <w:lang w:val="en-US" w:eastAsia="zh-CN"/>
                <w14:textFill>
                  <w14:solidFill>
                    <w14:schemeClr w14:val="tx1"/>
                  </w14:solidFill>
                </w14:textFill>
              </w:rPr>
              <w:t>英国</w:t>
            </w:r>
            <w:r>
              <w:rPr>
                <w:rFonts w:ascii="仿宋" w:hAnsi="仿宋" w:eastAsia="仿宋" w:cs="宋体"/>
                <w:color w:val="000000" w:themeColor="text1"/>
                <w:sz w:val="24"/>
                <w14:textFill>
                  <w14:solidFill>
                    <w14:schemeClr w14:val="tx1"/>
                  </w14:solidFill>
                </w14:textFill>
              </w:rPr>
              <w:t xml:space="preserve">两年学习生活，无犯罪记录。    </w:t>
            </w:r>
          </w:p>
          <w:p w14:paraId="0C8F5A8B">
            <w:pPr>
              <w:rPr>
                <w:rFonts w:hint="eastAsia" w:ascii="仿宋" w:hAnsi="仿宋" w:eastAsia="仿宋"/>
                <w:sz w:val="24"/>
                <w:szCs w:val="24"/>
              </w:rPr>
            </w:pPr>
            <w:r>
              <w:rPr>
                <w:rFonts w:ascii="仿宋" w:hAnsi="仿宋" w:eastAsia="仿宋" w:cs="宋体"/>
                <w:color w:val="000000" w:themeColor="text1"/>
                <w:sz w:val="24"/>
                <w14:textFill>
                  <w14:solidFill>
                    <w14:schemeClr w14:val="tx1"/>
                  </w14:solidFill>
                </w14:textFill>
              </w:rPr>
              <w:t>4、</w:t>
            </w:r>
            <w:r>
              <w:rPr>
                <w:rFonts w:hint="eastAsia" w:ascii="仿宋" w:hAnsi="仿宋" w:eastAsia="仿宋"/>
                <w:sz w:val="24"/>
                <w:szCs w:val="24"/>
              </w:rPr>
              <w:t>前三学期专业学分绩（GPA）排名前25%以内。</w:t>
            </w:r>
          </w:p>
          <w:p w14:paraId="4090D060">
            <w:pPr>
              <w:rPr>
                <w:rFonts w:ascii="仿宋" w:hAnsi="仿宋" w:eastAsia="仿宋" w:cs="宋体"/>
                <w:color w:val="000000" w:themeColor="text1"/>
                <w:sz w:val="24"/>
                <w14:textFill>
                  <w14:solidFill>
                    <w14:schemeClr w14:val="tx1"/>
                  </w14:solidFill>
                </w14:textFill>
              </w:rPr>
            </w:pPr>
            <w:r>
              <w:rPr>
                <w:rFonts w:ascii="仿宋" w:hAnsi="仿宋" w:eastAsia="仿宋" w:cs="宋体"/>
                <w:color w:val="000000" w:themeColor="text1"/>
                <w:sz w:val="24"/>
                <w14:textFill>
                  <w14:solidFill>
                    <w14:schemeClr w14:val="tx1"/>
                  </w14:solidFill>
                </w14:textFill>
              </w:rPr>
              <w:t>6、语言要求</w:t>
            </w:r>
          </w:p>
          <w:p w14:paraId="47E4E2EC">
            <w:pPr>
              <w:ind w:firstLine="480" w:firstLineChars="20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雅思总分</w:t>
            </w:r>
            <w:r>
              <w:rPr>
                <w:rFonts w:hint="eastAsia" w:ascii="仿宋" w:hAnsi="仿宋" w:eastAsia="仿宋" w:cs="宋体"/>
                <w:color w:val="000000" w:themeColor="text1"/>
                <w:sz w:val="24"/>
                <w:lang w:val="en-US" w:eastAsia="zh-CN"/>
                <w14:textFill>
                  <w14:solidFill>
                    <w14:schemeClr w14:val="tx1"/>
                  </w14:solidFill>
                </w14:textFill>
              </w:rPr>
              <w:t>不低于</w:t>
            </w:r>
            <w:r>
              <w:rPr>
                <w:rFonts w:hint="eastAsia" w:ascii="仿宋" w:hAnsi="仿宋" w:eastAsia="仿宋" w:cs="宋体"/>
                <w:color w:val="000000" w:themeColor="text1"/>
                <w:sz w:val="24"/>
                <w14:textFill>
                  <w14:solidFill>
                    <w14:schemeClr w14:val="tx1"/>
                  </w14:solidFill>
                </w14:textFill>
              </w:rPr>
              <w:t>6，写作、阅读、口语和听力的每个单项不低于</w:t>
            </w:r>
            <w:r>
              <w:rPr>
                <w:rFonts w:hint="eastAsia" w:ascii="仿宋" w:hAnsi="仿宋" w:eastAsia="仿宋" w:cs="宋体"/>
                <w:color w:val="000000" w:themeColor="text1"/>
                <w:sz w:val="24"/>
                <w:lang w:val="en-US" w:eastAsia="zh-CN"/>
                <w14:textFill>
                  <w14:solidFill>
                    <w14:schemeClr w14:val="tx1"/>
                  </w14:solidFill>
                </w14:textFill>
              </w:rPr>
              <w:t>5.5</w:t>
            </w:r>
            <w:r>
              <w:rPr>
                <w:rFonts w:hint="eastAsia" w:ascii="仿宋" w:hAnsi="仿宋" w:eastAsia="仿宋" w:cs="宋体"/>
                <w:color w:val="000000" w:themeColor="text1"/>
                <w:sz w:val="24"/>
                <w14:textFill>
                  <w14:solidFill>
                    <w14:schemeClr w14:val="tx1"/>
                  </w14:solidFill>
                </w14:textFill>
              </w:rPr>
              <w:t>分。</w:t>
            </w:r>
            <w:r>
              <w:rPr>
                <w:rFonts w:hint="eastAsia" w:ascii="仿宋" w:hAnsi="仿宋" w:eastAsia="仿宋"/>
                <w:sz w:val="24"/>
                <w:szCs w:val="24"/>
              </w:rPr>
              <w:t>（UL的最低英语语言要求由英国政府的入境签证要求决定，因此可能会有所变化。）</w:t>
            </w:r>
          </w:p>
        </w:tc>
      </w:tr>
      <w:tr w14:paraId="5DD5B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14:paraId="40EAC3AC">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校内申请材料</w:t>
            </w:r>
          </w:p>
        </w:tc>
        <w:tc>
          <w:tcPr>
            <w:tcW w:w="6515" w:type="dxa"/>
          </w:tcPr>
          <w:p w14:paraId="3658B6F9">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填写</w:t>
            </w:r>
            <w:r>
              <w:rPr>
                <w:rFonts w:hint="eastAsia" w:ascii="仿宋" w:hAnsi="仿宋" w:eastAsia="仿宋" w:cs="宋体"/>
                <w:color w:val="000000" w:themeColor="text1"/>
                <w:lang w:val="en-US" w:eastAsia="zh-CN"/>
                <w14:textFill>
                  <w14:solidFill>
                    <w14:schemeClr w14:val="tx1"/>
                  </w14:solidFill>
                </w14:textFill>
              </w:rPr>
              <w:t>利兹</w:t>
            </w:r>
            <w:r>
              <w:rPr>
                <w:rFonts w:hint="eastAsia" w:ascii="仿宋" w:hAnsi="仿宋" w:eastAsia="仿宋" w:cs="宋体"/>
                <w:color w:val="000000" w:themeColor="text1"/>
                <w14:textFill>
                  <w14:solidFill>
                    <w14:schemeClr w14:val="tx1"/>
                  </w14:solidFill>
                </w14:textFill>
              </w:rPr>
              <w:t>大学本科双学位项目申请表，综合各方面情况，择优录取</w:t>
            </w:r>
            <w:r>
              <w:rPr>
                <w:rFonts w:hint="eastAsia" w:ascii="仿宋" w:hAnsi="仿宋" w:eastAsia="仿宋" w:cs="宋体"/>
                <w:color w:val="000000" w:themeColor="text1"/>
                <w:shd w:val="clear" w:color="auto" w:fill="FFFFFF"/>
                <w14:textFill>
                  <w14:solidFill>
                    <w14:schemeClr w14:val="tx1"/>
                  </w14:solidFill>
                </w14:textFill>
              </w:rPr>
              <w:t>。</w:t>
            </w:r>
          </w:p>
        </w:tc>
      </w:tr>
      <w:tr w14:paraId="17FB5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14:paraId="6DAF1477">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14:paraId="02C13204">
            <w:pPr>
              <w:ind w:firstLine="480" w:firstLineChars="200"/>
              <w:rPr>
                <w:rFonts w:hint="eastAsia" w:ascii="仿宋" w:hAnsi="仿宋" w:eastAsia="仿宋" w:cs="宋体"/>
                <w:color w:val="000000" w:themeColor="text1"/>
                <w:sz w:val="24"/>
                <w:shd w:val="clear" w:color="auto" w:fill="FFFFFF"/>
                <w14:textFill>
                  <w14:solidFill>
                    <w14:schemeClr w14:val="tx1"/>
                  </w14:solidFill>
                </w14:textFill>
              </w:rPr>
            </w:pPr>
            <w:r>
              <w:rPr>
                <w:rFonts w:hint="eastAsia" w:ascii="仿宋" w:hAnsi="仿宋" w:eastAsia="仿宋" w:cs="宋体"/>
                <w:color w:val="000000" w:themeColor="text1"/>
                <w:sz w:val="24"/>
                <w:shd w:val="clear" w:color="auto" w:fill="FFFFFF"/>
                <w14:textFill>
                  <w14:solidFill>
                    <w14:schemeClr w14:val="tx1"/>
                  </w14:solidFill>
                </w14:textFill>
              </w:rPr>
              <w:t>利兹大学（The University of Leeds）是英国规模第二大的高等学府，英国顶尖的十所研究型大学之一，世界百强名校，英国常春藤联盟罗素大学集团创始成员，英国著名的六所“红砖大学”之一，世界大学联盟成员，白玫瑰大学联盟成员，N8大学联盟成员。</w:t>
            </w:r>
          </w:p>
          <w:p w14:paraId="33255D60">
            <w:pPr>
              <w:rPr>
                <w:rFonts w:hint="eastAsia" w:ascii="仿宋" w:hAnsi="仿宋" w:eastAsia="仿宋" w:cs="宋体"/>
                <w:color w:val="000000" w:themeColor="text1"/>
                <w:sz w:val="24"/>
                <w:shd w:val="clear" w:color="auto" w:fill="FFFFFF"/>
                <w14:textFill>
                  <w14:solidFill>
                    <w14:schemeClr w14:val="tx1"/>
                  </w14:solidFill>
                </w14:textFill>
              </w:rPr>
            </w:pPr>
            <w:r>
              <w:rPr>
                <w:rFonts w:hint="eastAsia" w:ascii="仿宋" w:hAnsi="仿宋" w:eastAsia="仿宋" w:cs="宋体"/>
                <w:color w:val="000000" w:themeColor="text1"/>
                <w:sz w:val="24"/>
                <w:shd w:val="clear" w:color="auto" w:fill="FFFFFF"/>
                <w14:textFill>
                  <w14:solidFill>
                    <w14:schemeClr w14:val="tx1"/>
                  </w14:solidFill>
                </w14:textFill>
              </w:rPr>
              <w:t>利兹大学是英国顶尖综合性大学，在教学、科研与就业等方面享有崇高的国际声誉。在2020年QS世界大学排名中居世界第93位；2019年QS毕业生就业竞争力排名中居世界第53位；2019年卫报英国大学排名中居英国第10位；2014年英国官方每七年发布一次的REF大学排名中居英国第10位；学生满意度排名稳居英国前5位；2017年被TIMES评为英国“年度最佳大学”；2017年被英国政府评为TEF金奖大学。</w:t>
            </w:r>
          </w:p>
          <w:p w14:paraId="351DBA7A">
            <w:pPr>
              <w:rPr>
                <w:rFonts w:hint="eastAsia" w:ascii="仿宋" w:hAnsi="仿宋" w:eastAsia="仿宋" w:cs="宋体"/>
                <w:color w:val="000000" w:themeColor="text1"/>
                <w:sz w:val="24"/>
                <w:shd w:val="clear" w:color="auto" w:fill="FFFFFF"/>
                <w14:textFill>
                  <w14:solidFill>
                    <w14:schemeClr w14:val="tx1"/>
                  </w14:solidFill>
                </w14:textFill>
              </w:rPr>
            </w:pPr>
            <w:r>
              <w:rPr>
                <w:rFonts w:hint="eastAsia" w:ascii="仿宋" w:hAnsi="仿宋" w:eastAsia="仿宋" w:cs="宋体"/>
                <w:color w:val="000000" w:themeColor="text1"/>
                <w:sz w:val="24"/>
                <w:shd w:val="clear" w:color="auto" w:fill="FFFFFF"/>
                <w14:textFill>
                  <w14:solidFill>
                    <w14:schemeClr w14:val="tx1"/>
                  </w14:solidFill>
                </w14:textFill>
              </w:rPr>
              <w:t>2020年QS世界大学排名</w:t>
            </w:r>
          </w:p>
          <w:p w14:paraId="6D9C952C">
            <w:pPr>
              <w:rPr>
                <w:rFonts w:ascii="仿宋" w:hAnsi="仿宋" w:eastAsia="仿宋" w:cs="宋体"/>
                <w:color w:val="000000" w:themeColor="text1"/>
                <w:sz w:val="24"/>
                <w:shd w:val="clear" w:color="auto" w:fill="FFFFFF"/>
                <w14:textFill>
                  <w14:solidFill>
                    <w14:schemeClr w14:val="tx1"/>
                  </w14:solidFill>
                </w14:textFill>
              </w:rPr>
            </w:pPr>
            <w:r>
              <w:rPr>
                <w:rFonts w:hint="eastAsia" w:ascii="仿宋" w:hAnsi="仿宋" w:eastAsia="仿宋" w:cs="宋体"/>
                <w:color w:val="000000" w:themeColor="text1"/>
                <w:sz w:val="24"/>
                <w:shd w:val="clear" w:color="auto" w:fill="FFFFFF"/>
                <w14:textFill>
                  <w14:solidFill>
                    <w14:schemeClr w14:val="tx1"/>
                  </w14:solidFill>
                </w14:textFill>
              </w:rPr>
              <w:t>https://baike.baidu.com/item/2020%E5%B9%B4QS%E4%B8%96%E7%95%8C%E5%A4%A7%E5%AD%A6%E6%8E%92%E5%90%8D/23576784?fr=aladdin</w:t>
            </w:r>
          </w:p>
        </w:tc>
      </w:tr>
      <w:tr w14:paraId="586C8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vAlign w:val="center"/>
          </w:tcPr>
          <w:p w14:paraId="0095B2A5">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14:paraId="6B40F302">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14:paraId="277F7C21">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14:paraId="06BD3F31">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w:t>
            </w:r>
            <w:r>
              <w:rPr>
                <w:rFonts w:hint="eastAsia" w:ascii="仿宋" w:hAnsi="仿宋" w:eastAsia="仿宋" w:cs="宋体"/>
                <w:color w:val="000000" w:themeColor="text1"/>
                <w:sz w:val="24"/>
                <w:lang w:eastAsia="zh-CN"/>
                <w14:textFill>
                  <w14:solidFill>
                    <w14:schemeClr w14:val="tx1"/>
                  </w14:solidFill>
                </w14:textFill>
              </w:rPr>
              <w:t>2342</w:t>
            </w:r>
          </w:p>
          <w:p w14:paraId="5411DEA8">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14:paraId="5ECD9D49">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14:paraId="36C75C00">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赵乔</w:t>
            </w:r>
          </w:p>
          <w:p w14:paraId="33D3999D">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电话：0312-</w:t>
            </w:r>
            <w:r>
              <w:rPr>
                <w:rFonts w:ascii="仿宋" w:hAnsi="仿宋" w:eastAsia="仿宋" w:cs="宋体"/>
                <w:color w:val="000000" w:themeColor="text1"/>
                <w:sz w:val="24"/>
                <w14:textFill>
                  <w14:solidFill>
                    <w14:schemeClr w14:val="tx1"/>
                  </w14:solidFill>
                </w14:textFill>
              </w:rPr>
              <w:t>7522348</w:t>
            </w:r>
          </w:p>
          <w:p w14:paraId="022B8418">
            <w:pPr>
              <w:rPr>
                <w:rFonts w:hint="default" w:ascii="仿宋" w:hAnsi="仿宋" w:eastAsia="仿宋" w:cs="宋体"/>
                <w:color w:val="000000" w:themeColor="text1"/>
                <w:sz w:val="24"/>
                <w:lang w:val="en-US"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ascii="仿宋" w:hAnsi="仿宋" w:eastAsia="仿宋" w:cs="宋体"/>
                <w:color w:val="000000" w:themeColor="text1"/>
                <w:sz w:val="24"/>
                <w14:textFill>
                  <w14:solidFill>
                    <w14:schemeClr w14:val="tx1"/>
                  </w14:solidFill>
                </w14:textFill>
              </w:rPr>
              <w:t>综合楼710</w:t>
            </w:r>
          </w:p>
        </w:tc>
      </w:tr>
    </w:tbl>
    <w:p w14:paraId="71F6BFD8">
      <w:pPr>
        <w:pStyle w:val="29"/>
        <w:jc w:val="center"/>
        <w:rPr>
          <w:rFonts w:hint="eastAsia" w:ascii="仿宋" w:hAnsi="仿宋" w:eastAsia="仿宋"/>
          <w:color w:val="404040" w:themeColor="text1" w:themeTint="BF"/>
          <w:sz w:val="36"/>
          <w:szCs w:val="36"/>
          <w:lang w:val="en-US" w:eastAsia="zh-CN"/>
          <w14:textFill>
            <w14:solidFill>
              <w14:schemeClr w14:val="tx1">
                <w14:lumMod w14:val="75000"/>
                <w14:lumOff w14:val="25000"/>
              </w14:schemeClr>
            </w14:solidFill>
          </w14:textFill>
        </w:rPr>
      </w:pPr>
      <w:bookmarkStart w:id="7" w:name="_Toc19030"/>
      <w:r>
        <w:rPr>
          <w:rFonts w:hint="eastAsia"/>
        </w:rPr>
        <w:t>免学费项目</w:t>
      </w:r>
      <w:bookmarkEnd w:id="7"/>
    </w:p>
    <w:p w14:paraId="270AC549">
      <w:pPr>
        <w:pStyle w:val="4"/>
        <w:jc w:val="center"/>
        <w:rPr>
          <w:rFonts w:ascii="仿宋" w:hAnsi="仿宋" w:eastAsia="仿宋"/>
          <w:color w:val="404040" w:themeColor="text1" w:themeTint="BF"/>
          <w:sz w:val="36"/>
          <w:szCs w:val="36"/>
          <w14:textFill>
            <w14:solidFill>
              <w14:schemeClr w14:val="tx1">
                <w14:lumMod w14:val="75000"/>
                <w14:lumOff w14:val="25000"/>
              </w14:schemeClr>
            </w14:solidFill>
          </w14:textFill>
        </w:rPr>
      </w:pPr>
      <w:bookmarkStart w:id="8" w:name="_Toc5281"/>
      <w:r>
        <w:rPr>
          <w:rFonts w:hint="eastAsia" w:ascii="仿宋" w:hAnsi="仿宋" w:eastAsia="仿宋"/>
          <w:color w:val="404040" w:themeColor="text1" w:themeTint="BF"/>
          <w:sz w:val="36"/>
          <w:szCs w:val="36"/>
          <w:lang w:val="en-US" w:eastAsia="zh-CN"/>
          <w14:textFill>
            <w14:solidFill>
              <w14:schemeClr w14:val="tx1">
                <w14:lumMod w14:val="75000"/>
                <w14:lumOff w14:val="25000"/>
              </w14:schemeClr>
            </w14:solidFill>
          </w14:textFill>
        </w:rPr>
        <w:t>意大利比萨</w:t>
      </w:r>
      <w:r>
        <w:rPr>
          <w:rFonts w:hint="eastAsia" w:ascii="仿宋" w:hAnsi="仿宋" w:eastAsia="仿宋"/>
          <w:color w:val="404040" w:themeColor="text1" w:themeTint="BF"/>
          <w:sz w:val="36"/>
          <w:szCs w:val="36"/>
          <w14:textFill>
            <w14:solidFill>
              <w14:schemeClr w14:val="tx1">
                <w14:lumMod w14:val="75000"/>
                <w14:lumOff w14:val="25000"/>
              </w14:schemeClr>
            </w14:solidFill>
          </w14:textFill>
        </w:rPr>
        <w:t>大学</w:t>
      </w:r>
      <w:bookmarkEnd w:id="8"/>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14:paraId="3AB5A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985" w:type="dxa"/>
          </w:tcPr>
          <w:p w14:paraId="3EF135AC">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14:paraId="093429C2">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highlight w:val="none"/>
                <w:shd w:val="clear" w:color="auto" w:fill="FFFFFF"/>
                <w14:textFill>
                  <w14:solidFill>
                    <w14:schemeClr w14:val="tx1"/>
                  </w14:solidFill>
                </w14:textFill>
              </w:rPr>
              <w:t>每学期选派优秀本科生进行交流学习。学习结束后，学生可将相关学分转换回我校</w:t>
            </w:r>
          </w:p>
        </w:tc>
      </w:tr>
      <w:tr w14:paraId="495B1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7A102766">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14:paraId="6636DCE7">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14:paraId="72FA7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30F8AF8A">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14:paraId="1AA56808">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申请时为大二或大三全日制在读本科生</w:t>
            </w:r>
          </w:p>
        </w:tc>
      </w:tr>
      <w:tr w14:paraId="7E8BA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0238695B">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14:paraId="76B88927">
            <w:pPr>
              <w:pStyle w:val="27"/>
              <w:widowControl/>
              <w:rPr>
                <w:rFonts w:hint="default" w:ascii="仿宋" w:hAnsi="仿宋" w:eastAsia="仿宋" w:cs="宋体"/>
                <w:color w:val="000000" w:themeColor="text1"/>
                <w:lang w:val="en-US" w:eastAsia="zh-CN"/>
                <w14:textFill>
                  <w14:solidFill>
                    <w14:schemeClr w14:val="tx1"/>
                  </w14:solidFill>
                </w14:textFill>
              </w:rPr>
            </w:pPr>
            <w:r>
              <w:rPr>
                <w:rFonts w:hint="eastAsia" w:ascii="仿宋" w:hAnsi="仿宋" w:eastAsia="仿宋" w:cs="宋体"/>
                <w:color w:val="000000" w:themeColor="text1"/>
                <w:lang w:val="en-US" w:eastAsia="zh-CN"/>
                <w14:textFill>
                  <w14:solidFill>
                    <w14:schemeClr w14:val="tx1"/>
                  </w14:solidFill>
                </w14:textFill>
              </w:rPr>
              <w:t>5人1学期或10人1学年</w:t>
            </w:r>
          </w:p>
        </w:tc>
      </w:tr>
      <w:tr w14:paraId="1AA4F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2BF3CAD9">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14:paraId="63813F55">
            <w:pPr>
              <w:pStyle w:val="27"/>
              <w:widowControl/>
              <w:rPr>
                <w:rFonts w:hint="default" w:ascii="仿宋" w:hAnsi="仿宋" w:eastAsia="仿宋" w:cs="宋体"/>
                <w:color w:val="000000" w:themeColor="text1"/>
                <w:lang w:val="en-US" w:eastAsia="zh-CN"/>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w:t>
            </w:r>
            <w:r>
              <w:rPr>
                <w:rFonts w:hint="eastAsia" w:ascii="仿宋" w:hAnsi="仿宋" w:eastAsia="仿宋" w:cs="宋体"/>
                <w:color w:val="000000" w:themeColor="text1"/>
                <w:lang w:val="en-US" w:eastAsia="zh-CN"/>
                <w14:textFill>
                  <w14:solidFill>
                    <w14:schemeClr w14:val="tx1"/>
                  </w14:solidFill>
                </w14:textFill>
              </w:rPr>
              <w:t>或1学年</w:t>
            </w:r>
          </w:p>
        </w:tc>
      </w:tr>
      <w:tr w14:paraId="580D3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1B283F19">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14:paraId="1CAA15FD">
            <w:pPr>
              <w:pStyle w:val="27"/>
              <w:widowControl/>
              <w:rPr>
                <w:rFonts w:hint="default" w:ascii="仿宋" w:hAnsi="仿宋" w:eastAsia="仿宋" w:cs="宋体"/>
                <w:color w:val="000000" w:themeColor="text1"/>
                <w:lang w:val="en-US" w:eastAsia="zh-CN"/>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免</w:t>
            </w:r>
            <w:r>
              <w:rPr>
                <w:rFonts w:hint="eastAsia" w:ascii="仿宋" w:hAnsi="仿宋" w:eastAsia="仿宋" w:cs="宋体"/>
                <w:color w:val="000000" w:themeColor="text1"/>
                <w:spacing w:val="8"/>
                <w:shd w:val="clear" w:color="auto" w:fill="FFFFFF"/>
                <w:lang w:val="en-US" w:eastAsia="zh-CN"/>
                <w14:textFill>
                  <w14:solidFill>
                    <w14:schemeClr w14:val="tx1"/>
                  </w14:solidFill>
                </w14:textFill>
              </w:rPr>
              <w:t>交</w:t>
            </w:r>
            <w:r>
              <w:rPr>
                <w:rFonts w:hint="eastAsia" w:ascii="仿宋" w:hAnsi="仿宋" w:eastAsia="仿宋" w:cs="宋体"/>
                <w:color w:val="000000" w:themeColor="text1"/>
                <w:spacing w:val="8"/>
                <w:shd w:val="clear" w:color="auto" w:fill="FFFFFF"/>
                <w14:textFill>
                  <w14:solidFill>
                    <w14:schemeClr w14:val="tx1"/>
                  </w14:solidFill>
                </w14:textFill>
              </w:rPr>
              <w:t>学费</w:t>
            </w:r>
            <w:r>
              <w:rPr>
                <w:rFonts w:hint="eastAsia" w:ascii="仿宋" w:hAnsi="仿宋" w:eastAsia="仿宋" w:cs="宋体"/>
                <w:color w:val="000000" w:themeColor="text1"/>
                <w:spacing w:val="8"/>
                <w:shd w:val="clear" w:color="auto" w:fill="FFFFFF"/>
                <w:lang w:eastAsia="zh-CN"/>
                <w14:textFill>
                  <w14:solidFill>
                    <w14:schemeClr w14:val="tx1"/>
                  </w14:solidFill>
                </w14:textFill>
              </w:rPr>
              <w:t>，</w:t>
            </w:r>
            <w:r>
              <w:rPr>
                <w:rFonts w:hint="eastAsia" w:ascii="仿宋" w:hAnsi="仿宋" w:eastAsia="仿宋" w:cs="宋体"/>
                <w:color w:val="000000" w:themeColor="text1"/>
                <w:spacing w:val="8"/>
                <w:shd w:val="clear" w:color="auto" w:fill="FFFFFF"/>
                <w:lang w:val="en-US" w:eastAsia="zh-CN"/>
                <w14:textFill>
                  <w14:solidFill>
                    <w14:schemeClr w14:val="tx1"/>
                  </w14:solidFill>
                </w14:textFill>
              </w:rPr>
              <w:t>需自行支付生活费、交通费、食宿费、书本费</w:t>
            </w:r>
          </w:p>
        </w:tc>
      </w:tr>
      <w:tr w14:paraId="28E4C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14:paraId="53B1DB94">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14:paraId="49E8D9BC">
            <w:pPr>
              <w:pStyle w:val="27"/>
              <w:widowControl/>
              <w:shd w:val="clear" w:color="auto" w:fill="FFFFFF"/>
              <w:rPr>
                <w:rFonts w:hint="eastAsia" w:ascii="仿宋" w:hAnsi="仿宋" w:eastAsia="仿宋" w:cs="宋体"/>
                <w:color w:val="000000" w:themeColor="text1"/>
                <w:spacing w:val="8"/>
                <w:shd w:val="clear" w:color="auto" w:fill="FFFFFF"/>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（1) 热爱祖国，具有良好的政治思想素质，在校期间无违法违纪记录；</w:t>
            </w:r>
          </w:p>
          <w:p w14:paraId="0E00B021">
            <w:pPr>
              <w:pStyle w:val="27"/>
              <w:widowControl/>
              <w:shd w:val="clear" w:color="auto" w:fill="FFFFFF"/>
              <w:rPr>
                <w:rFonts w:hint="eastAsia" w:ascii="仿宋" w:hAnsi="仿宋" w:eastAsia="仿宋" w:cs="宋体"/>
                <w:color w:val="000000" w:themeColor="text1"/>
                <w:spacing w:val="8"/>
                <w:shd w:val="clear" w:color="auto" w:fill="FFFFFF"/>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（2) 身心健康，无不适合在外学习的疾病史；</w:t>
            </w:r>
          </w:p>
          <w:p w14:paraId="3B0DE27A">
            <w:pPr>
              <w:pStyle w:val="27"/>
              <w:widowControl/>
              <w:shd w:val="clear" w:color="auto" w:fill="FFFFFF"/>
              <w:rPr>
                <w:rFonts w:hint="eastAsia" w:ascii="仿宋" w:hAnsi="仿宋" w:eastAsia="仿宋" w:cs="宋体"/>
                <w:color w:val="000000" w:themeColor="text1"/>
                <w:spacing w:val="8"/>
                <w:shd w:val="clear" w:color="auto" w:fill="FFFFFF"/>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（3) 品学兼优，学习成绩排名前列，综合表现突出；</w:t>
            </w:r>
          </w:p>
          <w:p w14:paraId="603724DA">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（4) 外语水平优秀者优先。</w:t>
            </w:r>
          </w:p>
        </w:tc>
      </w:tr>
      <w:tr w14:paraId="69900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14:paraId="401224C5">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申请办法</w:t>
            </w:r>
          </w:p>
        </w:tc>
        <w:tc>
          <w:tcPr>
            <w:tcW w:w="6515" w:type="dxa"/>
          </w:tcPr>
          <w:p w14:paraId="13A561F5">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个人申请，院系推荐，择优录取</w:t>
            </w:r>
          </w:p>
        </w:tc>
      </w:tr>
      <w:tr w14:paraId="75C1D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14:paraId="3DE96A88">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14:paraId="1907D4F9">
            <w:pPr>
              <w:pStyle w:val="27"/>
              <w:widowControl/>
              <w:shd w:val="clear" w:color="auto" w:fill="FFFFFF"/>
              <w:rPr>
                <w:rFonts w:hint="eastAsia" w:ascii="仿宋" w:hAnsi="仿宋" w:eastAsia="仿宋" w:cs="宋体"/>
                <w:color w:val="000000" w:themeColor="text1"/>
                <w:spacing w:val="8"/>
                <w:shd w:val="clear" w:color="auto" w:fill="FFFFFF"/>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比萨大学，欧洲的著名学府，是一所学术与研究极其出色的大学，在世界上享有盛誉。官方宣称的创建时间为1343年9月3日，但是其历史可上溯到11世纪。比萨大学是大学研究协会(URA)唯一意大利成员;比萨大学是精英化教育体制，拥有比萨高师及比萨圣安娜高等学院，三校师资共享，教学质量有很高保障;并且是欧洲唯一一所进入“大学研究学会”的科研型大学。比萨大学拥有伽利略这样的科学巨匠，且在其著名的毕业生中，有几位国内外政治领袖，包括两位意大利总统，五位教皇，五位意大利总理和三位诺贝尔奖获得者。</w:t>
            </w:r>
          </w:p>
        </w:tc>
      </w:tr>
      <w:tr w14:paraId="53DD4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vAlign w:val="center"/>
          </w:tcPr>
          <w:p w14:paraId="50F8AA6D">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14:paraId="41DAFE39">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14:paraId="76EBEE95">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14:paraId="17865F72">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w:t>
            </w:r>
            <w:r>
              <w:rPr>
                <w:rFonts w:hint="eastAsia" w:ascii="仿宋" w:hAnsi="仿宋" w:eastAsia="仿宋" w:cs="宋体"/>
                <w:color w:val="000000" w:themeColor="text1"/>
                <w:sz w:val="24"/>
                <w:lang w:eastAsia="zh-CN"/>
                <w14:textFill>
                  <w14:solidFill>
                    <w14:schemeClr w14:val="tx1"/>
                  </w14:solidFill>
                </w14:textFill>
              </w:rPr>
              <w:t>2342</w:t>
            </w:r>
          </w:p>
          <w:p w14:paraId="36D2431C">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14:paraId="7239AF9F">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14:paraId="015F95CE">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CN"/>
                <w14:textFill>
                  <w14:solidFill>
                    <w14:schemeClr w14:val="tx1"/>
                  </w14:solidFill>
                </w14:textFill>
              </w:rPr>
              <w:t>赵乔</w:t>
            </w:r>
          </w:p>
          <w:p w14:paraId="3BDB523B">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w:t>
            </w:r>
            <w:r>
              <w:rPr>
                <w:rFonts w:hint="eastAsia" w:ascii="仿宋" w:hAnsi="仿宋" w:eastAsia="仿宋" w:cs="宋体"/>
                <w:color w:val="000000" w:themeColor="text1"/>
                <w:sz w:val="24"/>
                <w:lang w:eastAsia="zh-CN"/>
                <w14:textFill>
                  <w14:solidFill>
                    <w14:schemeClr w14:val="tx1"/>
                  </w14:solidFill>
                </w14:textFill>
              </w:rPr>
              <w:t>0312-7522348</w:t>
            </w:r>
          </w:p>
          <w:p w14:paraId="6EBEFC58">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hint="eastAsia" w:ascii="仿宋" w:hAnsi="仿宋" w:eastAsia="仿宋" w:cs="宋体"/>
                <w:color w:val="000000" w:themeColor="text1"/>
                <w:sz w:val="24"/>
                <w:lang w:eastAsia="zh-CN"/>
                <w14:textFill>
                  <w14:solidFill>
                    <w14:schemeClr w14:val="tx1"/>
                  </w14:solidFill>
                </w14:textFill>
              </w:rPr>
              <w:t>综合楼710</w:t>
            </w:r>
          </w:p>
        </w:tc>
      </w:tr>
    </w:tbl>
    <w:p w14:paraId="7A5258FC"/>
    <w:p w14:paraId="43ED230E">
      <w:pPr>
        <w:pStyle w:val="4"/>
        <w:jc w:val="center"/>
        <w:rPr>
          <w:rFonts w:ascii="仿宋" w:hAnsi="仿宋" w:eastAsia="仿宋"/>
          <w:color w:val="404040" w:themeColor="text1" w:themeTint="BF"/>
          <w:sz w:val="36"/>
          <w:szCs w:val="36"/>
          <w14:textFill>
            <w14:solidFill>
              <w14:schemeClr w14:val="tx1">
                <w14:lumMod w14:val="75000"/>
                <w14:lumOff w14:val="25000"/>
              </w14:schemeClr>
            </w14:solidFill>
          </w14:textFill>
        </w:rPr>
      </w:pPr>
      <w:bookmarkStart w:id="9" w:name="_Toc32106"/>
      <w:r>
        <w:rPr>
          <w:rFonts w:hint="eastAsia" w:ascii="仿宋" w:hAnsi="仿宋" w:eastAsia="仿宋"/>
          <w:color w:val="404040" w:themeColor="text1" w:themeTint="BF"/>
          <w:sz w:val="36"/>
          <w:szCs w:val="36"/>
          <w14:textFill>
            <w14:solidFill>
              <w14:schemeClr w14:val="tx1">
                <w14:lumMod w14:val="75000"/>
                <w14:lumOff w14:val="25000"/>
              </w14:schemeClr>
            </w14:solidFill>
          </w14:textFill>
        </w:rPr>
        <w:t>德国柏林自由大学</w:t>
      </w:r>
      <w:bookmarkEnd w:id="9"/>
    </w:p>
    <w:tbl>
      <w:tblPr>
        <w:tblStyle w:val="31"/>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525"/>
      </w:tblGrid>
      <w:tr w14:paraId="1A9AA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980" w:type="dxa"/>
            <w:tcBorders>
              <w:top w:val="single" w:color="auto" w:sz="4" w:space="0"/>
              <w:left w:val="single" w:color="auto" w:sz="4" w:space="0"/>
              <w:bottom w:val="single" w:color="auto" w:sz="4" w:space="0"/>
              <w:right w:val="single" w:color="auto" w:sz="4" w:space="0"/>
            </w:tcBorders>
          </w:tcPr>
          <w:p w14:paraId="391A6D12">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25" w:type="dxa"/>
            <w:tcBorders>
              <w:top w:val="single" w:color="auto" w:sz="4" w:space="0"/>
              <w:left w:val="single" w:color="auto" w:sz="4" w:space="0"/>
              <w:bottom w:val="single" w:color="auto" w:sz="4" w:space="0"/>
              <w:right w:val="single" w:color="auto" w:sz="4" w:space="0"/>
            </w:tcBorders>
          </w:tcPr>
          <w:p w14:paraId="762B1C7F">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选拔优秀本科生赴德国柏林自由大学进行学习，回校后进行学分互认转换。</w:t>
            </w:r>
          </w:p>
        </w:tc>
      </w:tr>
      <w:tr w14:paraId="63D1A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0" w:type="dxa"/>
            <w:tcBorders>
              <w:top w:val="single" w:color="auto" w:sz="4" w:space="0"/>
              <w:left w:val="single" w:color="auto" w:sz="4" w:space="0"/>
              <w:bottom w:val="single" w:color="auto" w:sz="4" w:space="0"/>
              <w:right w:val="single" w:color="auto" w:sz="4" w:space="0"/>
            </w:tcBorders>
          </w:tcPr>
          <w:p w14:paraId="396FB70E">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25" w:type="dxa"/>
            <w:tcBorders>
              <w:top w:val="single" w:color="auto" w:sz="4" w:space="0"/>
              <w:left w:val="single" w:color="auto" w:sz="4" w:space="0"/>
              <w:bottom w:val="single" w:color="auto" w:sz="4" w:space="0"/>
              <w:right w:val="single" w:color="auto" w:sz="4" w:space="0"/>
            </w:tcBorders>
          </w:tcPr>
          <w:p w14:paraId="330EB9DE">
            <w:pPr>
              <w:pStyle w:val="27"/>
              <w:widowControl/>
              <w:rPr>
                <w:rFonts w:ascii="仿宋" w:hAnsi="仿宋" w:eastAsia="仿宋" w:cs="宋体"/>
                <w:color w:val="000000" w:themeColor="text1"/>
                <w:lang w:eastAsia="zh-Hans"/>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数理</w:t>
            </w:r>
            <w:r>
              <w:rPr>
                <w:rFonts w:hint="eastAsia" w:ascii="仿宋" w:hAnsi="仿宋" w:eastAsia="仿宋" w:cs="宋体"/>
              </w:rPr>
              <w:t>学院</w:t>
            </w:r>
            <w:r>
              <w:rPr>
                <w:rFonts w:ascii="仿宋" w:hAnsi="仿宋" w:eastAsia="仿宋" w:cs="宋体"/>
              </w:rPr>
              <w:t>-</w:t>
            </w:r>
            <w:r>
              <w:rPr>
                <w:rFonts w:hint="eastAsia" w:ascii="仿宋" w:hAnsi="仿宋" w:eastAsia="仿宋" w:cs="宋体"/>
                <w:lang w:eastAsia="zh-Hans"/>
              </w:rPr>
              <w:t>物理专业</w:t>
            </w:r>
          </w:p>
        </w:tc>
      </w:tr>
      <w:tr w14:paraId="27E93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0" w:type="dxa"/>
            <w:tcBorders>
              <w:top w:val="single" w:color="auto" w:sz="4" w:space="0"/>
              <w:left w:val="single" w:color="auto" w:sz="4" w:space="0"/>
              <w:bottom w:val="single" w:color="auto" w:sz="4" w:space="0"/>
              <w:right w:val="single" w:color="auto" w:sz="4" w:space="0"/>
            </w:tcBorders>
          </w:tcPr>
          <w:p w14:paraId="428B89FA">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25" w:type="dxa"/>
            <w:tcBorders>
              <w:top w:val="single" w:color="auto" w:sz="4" w:space="0"/>
              <w:left w:val="single" w:color="auto" w:sz="4" w:space="0"/>
              <w:bottom w:val="single" w:color="auto" w:sz="4" w:space="0"/>
              <w:right w:val="single" w:color="auto" w:sz="4" w:space="0"/>
            </w:tcBorders>
          </w:tcPr>
          <w:p w14:paraId="581BF499">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14:paraId="3F358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0" w:type="dxa"/>
            <w:tcBorders>
              <w:top w:val="single" w:color="auto" w:sz="4" w:space="0"/>
              <w:left w:val="single" w:color="auto" w:sz="4" w:space="0"/>
              <w:bottom w:val="single" w:color="auto" w:sz="4" w:space="0"/>
              <w:right w:val="single" w:color="auto" w:sz="4" w:space="0"/>
            </w:tcBorders>
          </w:tcPr>
          <w:p w14:paraId="4D309438">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25" w:type="dxa"/>
            <w:tcBorders>
              <w:top w:val="single" w:color="auto" w:sz="4" w:space="0"/>
              <w:left w:val="single" w:color="auto" w:sz="4" w:space="0"/>
              <w:bottom w:val="single" w:color="auto" w:sz="4" w:space="0"/>
              <w:right w:val="single" w:color="auto" w:sz="4" w:space="0"/>
            </w:tcBorders>
          </w:tcPr>
          <w:p w14:paraId="494830C5">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2人</w:t>
            </w:r>
          </w:p>
        </w:tc>
      </w:tr>
      <w:tr w14:paraId="14820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0" w:type="dxa"/>
            <w:tcBorders>
              <w:top w:val="single" w:color="auto" w:sz="4" w:space="0"/>
              <w:left w:val="single" w:color="auto" w:sz="4" w:space="0"/>
              <w:bottom w:val="single" w:color="auto" w:sz="4" w:space="0"/>
              <w:right w:val="single" w:color="auto" w:sz="4" w:space="0"/>
            </w:tcBorders>
          </w:tcPr>
          <w:p w14:paraId="1AA440F5">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25" w:type="dxa"/>
            <w:tcBorders>
              <w:top w:val="single" w:color="auto" w:sz="4" w:space="0"/>
              <w:left w:val="single" w:color="auto" w:sz="4" w:space="0"/>
              <w:bottom w:val="single" w:color="auto" w:sz="4" w:space="0"/>
              <w:right w:val="single" w:color="auto" w:sz="4" w:space="0"/>
            </w:tcBorders>
          </w:tcPr>
          <w:p w14:paraId="25EA193F">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1学期或1学年</w:t>
            </w:r>
          </w:p>
        </w:tc>
      </w:tr>
      <w:tr w14:paraId="29A6D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0" w:type="dxa"/>
            <w:tcBorders>
              <w:top w:val="single" w:color="auto" w:sz="4" w:space="0"/>
              <w:left w:val="single" w:color="auto" w:sz="4" w:space="0"/>
              <w:bottom w:val="single" w:color="auto" w:sz="4" w:space="0"/>
              <w:right w:val="single" w:color="auto" w:sz="4" w:space="0"/>
            </w:tcBorders>
          </w:tcPr>
          <w:p w14:paraId="37AEF5A1">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25" w:type="dxa"/>
            <w:tcBorders>
              <w:top w:val="single" w:color="auto" w:sz="4" w:space="0"/>
              <w:left w:val="single" w:color="auto" w:sz="4" w:space="0"/>
              <w:bottom w:val="single" w:color="auto" w:sz="4" w:space="0"/>
              <w:right w:val="single" w:color="auto" w:sz="4" w:space="0"/>
            </w:tcBorders>
          </w:tcPr>
          <w:p w14:paraId="37AE66F8">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免学费</w:t>
            </w:r>
          </w:p>
        </w:tc>
      </w:tr>
      <w:tr w14:paraId="4CA7F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0" w:type="dxa"/>
            <w:tcBorders>
              <w:top w:val="single" w:color="auto" w:sz="4" w:space="0"/>
              <w:left w:val="single" w:color="auto" w:sz="4" w:space="0"/>
              <w:bottom w:val="single" w:color="auto" w:sz="4" w:space="0"/>
              <w:right w:val="single" w:color="auto" w:sz="4" w:space="0"/>
            </w:tcBorders>
          </w:tcPr>
          <w:p w14:paraId="406287F9">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25" w:type="dxa"/>
            <w:tcBorders>
              <w:top w:val="single" w:color="auto" w:sz="4" w:space="0"/>
              <w:left w:val="single" w:color="auto" w:sz="4" w:space="0"/>
              <w:bottom w:val="single" w:color="auto" w:sz="4" w:space="0"/>
              <w:right w:val="single" w:color="auto" w:sz="4" w:space="0"/>
            </w:tcBorders>
          </w:tcPr>
          <w:p w14:paraId="39303972">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14:paraId="63192A6B">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14:paraId="17C0DC80">
            <w:pPr>
              <w:pStyle w:val="27"/>
              <w:widowControl/>
              <w:shd w:val="clear" w:color="auto" w:fill="FFFFFF"/>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w:t>
            </w:r>
          </w:p>
          <w:p w14:paraId="2EB8E45C">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（4）较强的英语沟通能力（选择德文授课达到欧盟要求</w:t>
            </w:r>
            <w:r>
              <w:rPr>
                <w:rFonts w:ascii="仿宋" w:hAnsi="仿宋" w:eastAsia="仿宋" w:cs="宋体"/>
                <w:color w:val="000000" w:themeColor="text1"/>
                <w:shd w:val="clear" w:color="auto" w:fill="FFFFFF"/>
                <w14:textFill>
                  <w14:solidFill>
                    <w14:schemeClr w14:val="tx1"/>
                  </w14:solidFill>
                </w14:textFill>
              </w:rPr>
              <w:t>B2</w:t>
            </w:r>
            <w:r>
              <w:rPr>
                <w:rFonts w:hint="eastAsia" w:ascii="仿宋" w:hAnsi="仿宋" w:eastAsia="仿宋" w:cs="宋体"/>
                <w:color w:val="000000" w:themeColor="text1"/>
                <w:shd w:val="clear" w:color="auto" w:fill="FFFFFF"/>
                <w14:textFill>
                  <w14:solidFill>
                    <w14:schemeClr w14:val="tx1"/>
                  </w14:solidFill>
                </w14:textFill>
              </w:rPr>
              <w:t>级以上水平，选择英文授课英语需达到欧盟要求</w:t>
            </w:r>
            <w:r>
              <w:rPr>
                <w:rFonts w:ascii="仿宋" w:hAnsi="仿宋" w:eastAsia="仿宋" w:cs="宋体"/>
                <w:color w:val="000000" w:themeColor="text1"/>
                <w:shd w:val="clear" w:color="auto" w:fill="FFFFFF"/>
                <w14:textFill>
                  <w14:solidFill>
                    <w14:schemeClr w14:val="tx1"/>
                  </w14:solidFill>
                </w14:textFill>
              </w:rPr>
              <w:t>B</w:t>
            </w:r>
            <w:r>
              <w:rPr>
                <w:rFonts w:hint="eastAsia" w:ascii="仿宋" w:hAnsi="仿宋" w:eastAsia="仿宋" w:cs="宋体"/>
                <w:color w:val="000000" w:themeColor="text1"/>
                <w:shd w:val="clear" w:color="auto" w:fill="FFFFFF"/>
                <w14:textFill>
                  <w14:solidFill>
                    <w14:schemeClr w14:val="tx1"/>
                  </w14:solidFill>
                </w14:textFill>
              </w:rPr>
              <w:t>1以上水平）</w:t>
            </w:r>
          </w:p>
        </w:tc>
      </w:tr>
      <w:tr w14:paraId="03028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0" w:type="dxa"/>
            <w:tcBorders>
              <w:top w:val="single" w:color="auto" w:sz="4" w:space="0"/>
              <w:left w:val="single" w:color="auto" w:sz="4" w:space="0"/>
              <w:bottom w:val="single" w:color="auto" w:sz="4" w:space="0"/>
              <w:right w:val="single" w:color="auto" w:sz="4" w:space="0"/>
            </w:tcBorders>
          </w:tcPr>
          <w:p w14:paraId="58840555">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25" w:type="dxa"/>
            <w:tcBorders>
              <w:top w:val="single" w:color="auto" w:sz="4" w:space="0"/>
              <w:left w:val="single" w:color="auto" w:sz="4" w:space="0"/>
              <w:bottom w:val="single" w:color="auto" w:sz="4" w:space="0"/>
              <w:right w:val="single" w:color="auto" w:sz="4" w:space="0"/>
            </w:tcBorders>
          </w:tcPr>
          <w:p w14:paraId="604E3027">
            <w:pPr>
              <w:pStyle w:val="27"/>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柏林自由大学（德文：Freie Universit</w:t>
            </w:r>
            <w:r>
              <w:rPr>
                <w:rFonts w:ascii="Calibri" w:hAnsi="Calibri" w:eastAsia="仿宋" w:cs="Calibri"/>
                <w:color w:val="000000" w:themeColor="text1"/>
                <w14:textFill>
                  <w14:solidFill>
                    <w14:schemeClr w14:val="tx1"/>
                  </w14:solidFill>
                </w14:textFill>
              </w:rPr>
              <w:t>ä</w:t>
            </w:r>
            <w:r>
              <w:rPr>
                <w:rFonts w:hint="eastAsia" w:ascii="仿宋" w:hAnsi="仿宋" w:eastAsia="仿宋" w:cs="宋体"/>
                <w:color w:val="000000" w:themeColor="text1"/>
                <w14:textFill>
                  <w14:solidFill>
                    <w14:schemeClr w14:val="tx1"/>
                  </w14:solidFill>
                </w14:textFill>
              </w:rPr>
              <w:t>t Berlin）创建于1948年，前身为柏林大学，主校址位于柏林Dahlem，是德国首都规模最大的文理科综合性大学，也是欧洲大陆乃至世界的著名高校之一。柏林自由大学位列2020年QS世界大学排名第130位，2020年THE世界大学排名第117位，2019年USNews世界大学排名第116位</w:t>
            </w:r>
          </w:p>
        </w:tc>
      </w:tr>
      <w:tr w14:paraId="1A512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9" w:hRule="atLeast"/>
        </w:trPr>
        <w:tc>
          <w:tcPr>
            <w:tcW w:w="1980" w:type="dxa"/>
            <w:tcBorders>
              <w:top w:val="single" w:color="auto" w:sz="4" w:space="0"/>
              <w:left w:val="single" w:color="auto" w:sz="4" w:space="0"/>
              <w:bottom w:val="single" w:color="auto" w:sz="4" w:space="0"/>
              <w:right w:val="single" w:color="auto" w:sz="4" w:space="0"/>
            </w:tcBorders>
            <w:vAlign w:val="center"/>
          </w:tcPr>
          <w:p w14:paraId="3986D038">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25" w:type="dxa"/>
            <w:tcBorders>
              <w:top w:val="single" w:color="auto" w:sz="4" w:space="0"/>
              <w:left w:val="single" w:color="auto" w:sz="4" w:space="0"/>
              <w:bottom w:val="single" w:color="auto" w:sz="4" w:space="0"/>
              <w:right w:val="single" w:color="auto" w:sz="4" w:space="0"/>
            </w:tcBorders>
            <w:vAlign w:val="center"/>
          </w:tcPr>
          <w:p w14:paraId="678132EE">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14:paraId="15881A24">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14:paraId="0D37B03C">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w:t>
            </w:r>
            <w:r>
              <w:rPr>
                <w:rFonts w:hint="eastAsia" w:ascii="仿宋" w:hAnsi="仿宋" w:eastAsia="仿宋" w:cs="宋体"/>
                <w:color w:val="000000" w:themeColor="text1"/>
                <w:sz w:val="24"/>
                <w:lang w:eastAsia="zh-CN"/>
                <w14:textFill>
                  <w14:solidFill>
                    <w14:schemeClr w14:val="tx1"/>
                  </w14:solidFill>
                </w14:textFill>
              </w:rPr>
              <w:t>2342</w:t>
            </w:r>
          </w:p>
          <w:p w14:paraId="05811645">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14:paraId="44B2F3B9">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14:paraId="424E4AF8">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CN"/>
                <w14:textFill>
                  <w14:solidFill>
                    <w14:schemeClr w14:val="tx1"/>
                  </w14:solidFill>
                </w14:textFill>
              </w:rPr>
              <w:t>赵乔</w:t>
            </w:r>
          </w:p>
          <w:p w14:paraId="3E683411">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w:t>
            </w:r>
            <w:r>
              <w:rPr>
                <w:rFonts w:hint="eastAsia" w:ascii="仿宋" w:hAnsi="仿宋" w:eastAsia="仿宋" w:cs="宋体"/>
                <w:color w:val="000000" w:themeColor="text1"/>
                <w:sz w:val="24"/>
                <w:lang w:eastAsia="zh-CN"/>
                <w14:textFill>
                  <w14:solidFill>
                    <w14:schemeClr w14:val="tx1"/>
                  </w14:solidFill>
                </w14:textFill>
              </w:rPr>
              <w:t>0312-7522348</w:t>
            </w:r>
          </w:p>
          <w:p w14:paraId="53C5B3EB">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hint="eastAsia" w:ascii="仿宋" w:hAnsi="仿宋" w:eastAsia="仿宋" w:cs="宋体"/>
                <w:color w:val="000000" w:themeColor="text1"/>
                <w:sz w:val="24"/>
                <w:lang w:eastAsia="zh-CN"/>
                <w14:textFill>
                  <w14:solidFill>
                    <w14:schemeClr w14:val="tx1"/>
                  </w14:solidFill>
                </w14:textFill>
              </w:rPr>
              <w:t>综合楼710</w:t>
            </w:r>
          </w:p>
        </w:tc>
      </w:tr>
    </w:tbl>
    <w:p w14:paraId="3CA18417">
      <w:pPr>
        <w:pStyle w:val="4"/>
        <w:jc w:val="both"/>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p>
    <w:p w14:paraId="5AF04088">
      <w:pPr>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p>
    <w:p w14:paraId="26C178CB">
      <w:pPr>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p>
    <w:p w14:paraId="782B8F33">
      <w:pPr>
        <w:pStyle w:val="4"/>
        <w:jc w:val="center"/>
        <w:rPr>
          <w:rFonts w:ascii="仿宋" w:hAnsi="仿宋" w:eastAsia="仿宋"/>
          <w:color w:val="404040" w:themeColor="text1" w:themeTint="BF"/>
          <w:sz w:val="36"/>
          <w:szCs w:val="36"/>
          <w14:textFill>
            <w14:solidFill>
              <w14:schemeClr w14:val="tx1">
                <w14:lumMod w14:val="75000"/>
                <w14:lumOff w14:val="25000"/>
              </w14:schemeClr>
            </w14:solidFill>
          </w14:textFill>
        </w:rPr>
      </w:pPr>
      <w:bookmarkStart w:id="10" w:name="_Toc23380"/>
      <w:r>
        <w:rPr>
          <w:rFonts w:hint="eastAsia" w:ascii="仿宋" w:hAnsi="仿宋" w:eastAsia="仿宋"/>
          <w:color w:val="404040" w:themeColor="text1" w:themeTint="BF"/>
          <w:sz w:val="36"/>
          <w:szCs w:val="36"/>
          <w14:textFill>
            <w14:solidFill>
              <w14:schemeClr w14:val="tx1">
                <w14:lumMod w14:val="75000"/>
                <w14:lumOff w14:val="25000"/>
              </w14:schemeClr>
            </w14:solidFill>
          </w14:textFill>
        </w:rPr>
        <w:t>德国勃兰登堡工业大学</w:t>
      </w:r>
      <w:bookmarkEnd w:id="10"/>
    </w:p>
    <w:tbl>
      <w:tblPr>
        <w:tblStyle w:val="31"/>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525"/>
      </w:tblGrid>
      <w:tr w14:paraId="7D244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980" w:type="dxa"/>
            <w:tcBorders>
              <w:top w:val="single" w:color="auto" w:sz="4" w:space="0"/>
              <w:left w:val="single" w:color="auto" w:sz="4" w:space="0"/>
              <w:bottom w:val="single" w:color="auto" w:sz="4" w:space="0"/>
              <w:right w:val="single" w:color="auto" w:sz="4" w:space="0"/>
            </w:tcBorders>
          </w:tcPr>
          <w:p w14:paraId="5E23DCA3">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25" w:type="dxa"/>
            <w:tcBorders>
              <w:top w:val="single" w:color="auto" w:sz="4" w:space="0"/>
              <w:left w:val="single" w:color="auto" w:sz="4" w:space="0"/>
              <w:bottom w:val="single" w:color="auto" w:sz="4" w:space="0"/>
              <w:right w:val="single" w:color="auto" w:sz="4" w:space="0"/>
            </w:tcBorders>
          </w:tcPr>
          <w:p w14:paraId="772AB90C">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选拔优秀本科生赴勃兰登堡工业大学进行学习，学习为期一年，其中成绩优异的同学可继续攻读硕士。</w:t>
            </w:r>
          </w:p>
        </w:tc>
      </w:tr>
      <w:tr w14:paraId="66CE8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0" w:type="dxa"/>
            <w:tcBorders>
              <w:top w:val="single" w:color="auto" w:sz="4" w:space="0"/>
              <w:left w:val="single" w:color="auto" w:sz="4" w:space="0"/>
              <w:bottom w:val="single" w:color="auto" w:sz="4" w:space="0"/>
              <w:right w:val="single" w:color="auto" w:sz="4" w:space="0"/>
            </w:tcBorders>
          </w:tcPr>
          <w:p w14:paraId="6624816E">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25" w:type="dxa"/>
            <w:tcBorders>
              <w:top w:val="single" w:color="auto" w:sz="4" w:space="0"/>
              <w:left w:val="single" w:color="auto" w:sz="4" w:space="0"/>
              <w:bottom w:val="single" w:color="auto" w:sz="4" w:space="0"/>
              <w:right w:val="single" w:color="auto" w:sz="4" w:space="0"/>
            </w:tcBorders>
          </w:tcPr>
          <w:p w14:paraId="4668D3E8">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电气与电子工程学院，</w:t>
            </w:r>
            <w:r>
              <w:rPr>
                <w:rFonts w:ascii="仿宋" w:hAnsi="仿宋" w:eastAsia="仿宋" w:cs="宋体"/>
                <w:color w:val="000000" w:themeColor="text1"/>
                <w14:textFill>
                  <w14:solidFill>
                    <w14:schemeClr w14:val="tx1"/>
                  </w14:solidFill>
                </w14:textFill>
              </w:rPr>
              <w:t>能源与动力工程学院</w:t>
            </w:r>
          </w:p>
        </w:tc>
      </w:tr>
      <w:tr w14:paraId="23869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0" w:type="dxa"/>
            <w:tcBorders>
              <w:top w:val="single" w:color="auto" w:sz="4" w:space="0"/>
              <w:left w:val="single" w:color="auto" w:sz="4" w:space="0"/>
              <w:bottom w:val="single" w:color="auto" w:sz="4" w:space="0"/>
              <w:right w:val="single" w:color="auto" w:sz="4" w:space="0"/>
            </w:tcBorders>
          </w:tcPr>
          <w:p w14:paraId="021E624B">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25" w:type="dxa"/>
            <w:tcBorders>
              <w:top w:val="single" w:color="auto" w:sz="4" w:space="0"/>
              <w:left w:val="single" w:color="auto" w:sz="4" w:space="0"/>
              <w:bottom w:val="single" w:color="auto" w:sz="4" w:space="0"/>
              <w:right w:val="single" w:color="auto" w:sz="4" w:space="0"/>
            </w:tcBorders>
          </w:tcPr>
          <w:p w14:paraId="61F0B9D3">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申请时为大三全日制在读本科生</w:t>
            </w:r>
          </w:p>
        </w:tc>
      </w:tr>
      <w:tr w14:paraId="36474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0" w:type="dxa"/>
            <w:tcBorders>
              <w:top w:val="single" w:color="auto" w:sz="4" w:space="0"/>
              <w:left w:val="single" w:color="auto" w:sz="4" w:space="0"/>
              <w:bottom w:val="single" w:color="auto" w:sz="4" w:space="0"/>
              <w:right w:val="single" w:color="auto" w:sz="4" w:space="0"/>
            </w:tcBorders>
          </w:tcPr>
          <w:p w14:paraId="334171C4">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25" w:type="dxa"/>
            <w:tcBorders>
              <w:top w:val="single" w:color="auto" w:sz="4" w:space="0"/>
              <w:left w:val="single" w:color="auto" w:sz="4" w:space="0"/>
              <w:bottom w:val="single" w:color="auto" w:sz="4" w:space="0"/>
              <w:right w:val="single" w:color="auto" w:sz="4" w:space="0"/>
            </w:tcBorders>
          </w:tcPr>
          <w:p w14:paraId="378491A2">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14:paraId="2F328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0" w:type="dxa"/>
            <w:tcBorders>
              <w:top w:val="single" w:color="auto" w:sz="4" w:space="0"/>
              <w:left w:val="single" w:color="auto" w:sz="4" w:space="0"/>
              <w:bottom w:val="single" w:color="auto" w:sz="4" w:space="0"/>
              <w:right w:val="single" w:color="auto" w:sz="4" w:space="0"/>
            </w:tcBorders>
          </w:tcPr>
          <w:p w14:paraId="1DCF5403">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25" w:type="dxa"/>
            <w:tcBorders>
              <w:top w:val="single" w:color="auto" w:sz="4" w:space="0"/>
              <w:left w:val="single" w:color="auto" w:sz="4" w:space="0"/>
              <w:bottom w:val="single" w:color="auto" w:sz="4" w:space="0"/>
              <w:right w:val="single" w:color="auto" w:sz="4" w:space="0"/>
            </w:tcBorders>
          </w:tcPr>
          <w:p w14:paraId="2234CF83">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1学年</w:t>
            </w:r>
          </w:p>
          <w:p w14:paraId="46FE157A">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成绩优异</w:t>
            </w:r>
            <w:r>
              <w:rPr>
                <w:rFonts w:ascii="仿宋" w:hAnsi="仿宋" w:eastAsia="仿宋" w:cs="宋体"/>
                <w:color w:val="000000" w:themeColor="text1"/>
                <w14:textFill>
                  <w14:solidFill>
                    <w14:schemeClr w14:val="tx1"/>
                  </w14:solidFill>
                </w14:textFill>
              </w:rPr>
              <w:t>同学可选择</w:t>
            </w:r>
            <w:r>
              <w:rPr>
                <w:rFonts w:hint="eastAsia" w:ascii="仿宋" w:hAnsi="仿宋" w:eastAsia="仿宋" w:cs="宋体"/>
                <w:color w:val="000000" w:themeColor="text1"/>
                <w14:textFill>
                  <w14:solidFill>
                    <w14:schemeClr w14:val="tx1"/>
                  </w14:solidFill>
                </w14:textFill>
              </w:rPr>
              <w:t>交换后“3</w:t>
            </w:r>
            <w:r>
              <w:rPr>
                <w:rFonts w:ascii="仿宋" w:hAnsi="仿宋" w:eastAsia="仿宋" w:cs="宋体"/>
                <w:color w:val="000000" w:themeColor="text1"/>
                <w14:textFill>
                  <w14:solidFill>
                    <w14:schemeClr w14:val="tx1"/>
                  </w14:solidFill>
                </w14:textFill>
              </w:rPr>
              <w:t>+1+1</w:t>
            </w:r>
            <w:r>
              <w:rPr>
                <w:rFonts w:hint="eastAsia" w:ascii="仿宋" w:hAnsi="仿宋" w:eastAsia="仿宋" w:cs="宋体"/>
                <w:color w:val="000000" w:themeColor="text1"/>
                <w14:textFill>
                  <w14:solidFill>
                    <w14:schemeClr w14:val="tx1"/>
                  </w14:solidFill>
                </w14:textFill>
              </w:rPr>
              <w:t>”</w:t>
            </w:r>
            <w:r>
              <w:rPr>
                <w:rFonts w:ascii="仿宋" w:hAnsi="仿宋" w:eastAsia="仿宋" w:cs="宋体"/>
                <w:color w:val="000000" w:themeColor="text1"/>
                <w14:textFill>
                  <w14:solidFill>
                    <w14:schemeClr w14:val="tx1"/>
                  </w14:solidFill>
                </w14:textFill>
              </w:rPr>
              <w:t>留德继续攻读硕士</w:t>
            </w:r>
          </w:p>
        </w:tc>
      </w:tr>
      <w:tr w14:paraId="45099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0" w:type="dxa"/>
            <w:tcBorders>
              <w:top w:val="single" w:color="auto" w:sz="4" w:space="0"/>
              <w:left w:val="single" w:color="auto" w:sz="4" w:space="0"/>
              <w:bottom w:val="single" w:color="auto" w:sz="4" w:space="0"/>
              <w:right w:val="single" w:color="auto" w:sz="4" w:space="0"/>
            </w:tcBorders>
          </w:tcPr>
          <w:p w14:paraId="4958D075">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25" w:type="dxa"/>
            <w:tcBorders>
              <w:top w:val="single" w:color="auto" w:sz="4" w:space="0"/>
              <w:left w:val="single" w:color="auto" w:sz="4" w:space="0"/>
              <w:bottom w:val="single" w:color="auto" w:sz="4" w:space="0"/>
              <w:right w:val="single" w:color="auto" w:sz="4" w:space="0"/>
            </w:tcBorders>
          </w:tcPr>
          <w:p w14:paraId="1025A949">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免学费、交注册费</w:t>
            </w:r>
            <w:r>
              <w:rPr>
                <w:rFonts w:hint="eastAsia" w:ascii="仿宋" w:hAnsi="仿宋" w:eastAsia="仿宋" w:cs="宋体"/>
                <w:color w:val="000000" w:themeColor="text1"/>
                <w:lang w:val="en-US" w:eastAsia="zh-CN"/>
                <w14:textFill>
                  <w14:solidFill>
                    <w14:schemeClr w14:val="tx1"/>
                  </w14:solidFill>
                </w14:textFill>
              </w:rPr>
              <w:t>约</w:t>
            </w:r>
            <w:r>
              <w:rPr>
                <w:rFonts w:hint="eastAsia" w:ascii="仿宋" w:hAnsi="仿宋" w:eastAsia="仿宋" w:cs="宋体"/>
                <w:color w:val="000000" w:themeColor="text1"/>
                <w14:textFill>
                  <w14:solidFill>
                    <w14:schemeClr w14:val="tx1"/>
                  </w14:solidFill>
                </w14:textFill>
              </w:rPr>
              <w:t>270欧元/学期，其他费用由学生自理</w:t>
            </w:r>
          </w:p>
        </w:tc>
      </w:tr>
      <w:tr w14:paraId="74FBC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0" w:type="dxa"/>
            <w:tcBorders>
              <w:top w:val="single" w:color="auto" w:sz="4" w:space="0"/>
              <w:left w:val="single" w:color="auto" w:sz="4" w:space="0"/>
              <w:bottom w:val="single" w:color="auto" w:sz="4" w:space="0"/>
              <w:right w:val="single" w:color="auto" w:sz="4" w:space="0"/>
            </w:tcBorders>
          </w:tcPr>
          <w:p w14:paraId="5DE6AC14">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25" w:type="dxa"/>
            <w:tcBorders>
              <w:top w:val="single" w:color="auto" w:sz="4" w:space="0"/>
              <w:left w:val="single" w:color="auto" w:sz="4" w:space="0"/>
              <w:bottom w:val="single" w:color="auto" w:sz="4" w:space="0"/>
              <w:right w:val="single" w:color="auto" w:sz="4" w:space="0"/>
            </w:tcBorders>
          </w:tcPr>
          <w:p w14:paraId="193F32A1">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14:paraId="5CF262EF">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14:paraId="39571CD7">
            <w:pPr>
              <w:pStyle w:val="27"/>
              <w:widowControl/>
              <w:shd w:val="clear" w:color="auto" w:fill="FFFFFF"/>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w:t>
            </w:r>
          </w:p>
          <w:p w14:paraId="33E0308A">
            <w:pPr>
              <w:pStyle w:val="27"/>
              <w:widowControl/>
              <w:shd w:val="clear" w:color="auto" w:fill="FFFFFF"/>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（4）较强的英语沟通能力（雅思不低于6，托福不低于79或通过对方面试）；</w:t>
            </w:r>
          </w:p>
          <w:p w14:paraId="0C5BCA99">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（5）需通过德国学校教师的AP</w:t>
            </w:r>
            <w:r>
              <w:rPr>
                <w:rFonts w:ascii="仿宋" w:hAnsi="仿宋" w:eastAsia="仿宋" w:cs="宋体"/>
                <w:color w:val="000000" w:themeColor="text1"/>
                <w:shd w:val="clear" w:color="auto" w:fill="FFFFFF"/>
                <w14:textFill>
                  <w14:solidFill>
                    <w14:schemeClr w14:val="tx1"/>
                  </w14:solidFill>
                </w14:textFill>
              </w:rPr>
              <w:t>S</w:t>
            </w:r>
            <w:r>
              <w:rPr>
                <w:rFonts w:hint="eastAsia" w:ascii="仿宋" w:hAnsi="仿宋" w:eastAsia="仿宋" w:cs="宋体"/>
                <w:color w:val="000000" w:themeColor="text1"/>
                <w:shd w:val="clear" w:color="auto" w:fill="FFFFFF"/>
                <w14:textFill>
                  <w14:solidFill>
                    <w14:schemeClr w14:val="tx1"/>
                  </w14:solidFill>
                </w14:textFill>
              </w:rPr>
              <w:t>考试（英语语言考试和申请材料审核）</w:t>
            </w:r>
            <w:r>
              <w:rPr>
                <w:rFonts w:ascii="仿宋" w:hAnsi="仿宋" w:eastAsia="仿宋" w:cs="宋体"/>
                <w:color w:val="000000" w:themeColor="text1"/>
                <w:shd w:val="clear" w:color="auto" w:fill="FFFFFF"/>
                <w14:textFill>
                  <w14:solidFill>
                    <w14:schemeClr w14:val="tx1"/>
                  </w14:solidFill>
                </w14:textFill>
              </w:rPr>
              <w:t>,</w:t>
            </w:r>
            <w:r>
              <w:rPr>
                <w:rFonts w:hint="eastAsia" w:ascii="仿宋" w:hAnsi="仿宋" w:eastAsia="仿宋" w:cs="宋体"/>
                <w:color w:val="000000" w:themeColor="text1"/>
                <w:shd w:val="clear" w:color="auto" w:fill="FFFFFF"/>
                <w14:textFill>
                  <w14:solidFill>
                    <w14:schemeClr w14:val="tx1"/>
                  </w14:solidFill>
                </w14:textFill>
              </w:rPr>
              <w:t>我校为报名成功的同学集中组织面试。</w:t>
            </w:r>
          </w:p>
        </w:tc>
      </w:tr>
      <w:tr w14:paraId="06745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0" w:type="dxa"/>
            <w:tcBorders>
              <w:top w:val="single" w:color="auto" w:sz="4" w:space="0"/>
              <w:left w:val="single" w:color="auto" w:sz="4" w:space="0"/>
              <w:bottom w:val="single" w:color="auto" w:sz="4" w:space="0"/>
              <w:right w:val="single" w:color="auto" w:sz="4" w:space="0"/>
            </w:tcBorders>
          </w:tcPr>
          <w:p w14:paraId="78B66CD5">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25" w:type="dxa"/>
            <w:tcBorders>
              <w:top w:val="single" w:color="auto" w:sz="4" w:space="0"/>
              <w:left w:val="single" w:color="auto" w:sz="4" w:space="0"/>
              <w:bottom w:val="single" w:color="auto" w:sz="4" w:space="0"/>
              <w:right w:val="single" w:color="auto" w:sz="4" w:space="0"/>
            </w:tcBorders>
          </w:tcPr>
          <w:p w14:paraId="29B1D4B5">
            <w:pPr>
              <w:pStyle w:val="27"/>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勃兰登堡工业大学（简称BTU)是位于德国境内</w:t>
            </w:r>
            <w:r>
              <w:fldChar w:fldCharType="begin"/>
            </w:r>
            <w:r>
              <w:instrText xml:space="preserve"> HYPERLINK "https://baike.baidu.com/item/%E5%8B%83%E5%85%B0%E7%99%BB%E5%A0%A1%E5%B7%9E/5446866" \t "_blank" </w:instrText>
            </w:r>
            <w:r>
              <w:fldChar w:fldCharType="separate"/>
            </w:r>
            <w:r>
              <w:rPr>
                <w:rStyle w:val="35"/>
                <w:rFonts w:hint="eastAsia" w:ascii="仿宋" w:hAnsi="仿宋" w:eastAsia="仿宋" w:cs="宋体"/>
                <w:color w:val="000000" w:themeColor="text1"/>
                <w14:textFill>
                  <w14:solidFill>
                    <w14:schemeClr w14:val="tx1"/>
                  </w14:solidFill>
                </w14:textFill>
              </w:rPr>
              <w:t>勃兰登堡州</w:t>
            </w:r>
            <w:r>
              <w:rPr>
                <w:rStyle w:val="35"/>
                <w:rFonts w:hint="eastAsia" w:ascii="仿宋" w:hAnsi="仿宋" w:eastAsia="仿宋" w:cs="宋体"/>
                <w:color w:val="000000" w:themeColor="text1"/>
                <w14:textFill>
                  <w14:solidFill>
                    <w14:schemeClr w14:val="tx1"/>
                  </w14:solidFill>
                </w14:textFill>
              </w:rPr>
              <w:fldChar w:fldCharType="end"/>
            </w:r>
            <w:r>
              <w:fldChar w:fldCharType="begin"/>
            </w:r>
            <w:r>
              <w:instrText xml:space="preserve"> HYPERLINK "https://baike.baidu.com/item/%E7%A7%91%E7%89%B9%E5%B8%83%E6%96%AF%E5%B8%82/3720776" \t "_blank" </w:instrText>
            </w:r>
            <w:r>
              <w:fldChar w:fldCharType="separate"/>
            </w:r>
            <w:r>
              <w:rPr>
                <w:rStyle w:val="35"/>
                <w:rFonts w:hint="eastAsia" w:ascii="仿宋" w:hAnsi="仿宋" w:eastAsia="仿宋" w:cs="宋体"/>
                <w:color w:val="000000" w:themeColor="text1"/>
                <w14:textFill>
                  <w14:solidFill>
                    <w14:schemeClr w14:val="tx1"/>
                  </w14:solidFill>
                </w14:textFill>
              </w:rPr>
              <w:t>科特布斯市</w:t>
            </w:r>
            <w:r>
              <w:rPr>
                <w:rStyle w:val="35"/>
                <w:rFonts w:hint="eastAsia" w:ascii="仿宋" w:hAnsi="仿宋" w:eastAsia="仿宋" w:cs="宋体"/>
                <w:color w:val="000000" w:themeColor="text1"/>
                <w14:textFill>
                  <w14:solidFill>
                    <w14:schemeClr w14:val="tx1"/>
                  </w14:solidFill>
                </w14:textFill>
              </w:rPr>
              <w:fldChar w:fldCharType="end"/>
            </w:r>
            <w:r>
              <w:rPr>
                <w:rFonts w:hint="eastAsia" w:ascii="仿宋" w:hAnsi="仿宋" w:eastAsia="仿宋" w:cs="宋体"/>
                <w:color w:val="000000" w:themeColor="text1"/>
                <w14:textFill>
                  <w14:solidFill>
                    <w14:schemeClr w14:val="tx1"/>
                  </w14:solidFill>
                </w14:textFill>
              </w:rPr>
              <w:t>的一所工科性质的综合性大学。同时，该大学也是勃兰登堡州第一大重点工业大学且也是唯一的一所较大规模的大学。勃兰登堡工业大学是国际公认的，创新型的技术大学。重点专业为：环境、能源、材料、建筑、信息和通信技术。主要有四个学院：自然科学与计算机学院、建筑设计规划学院、机械电气工程学院、环境工程学院。</w:t>
            </w:r>
          </w:p>
        </w:tc>
      </w:tr>
      <w:tr w14:paraId="563B2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1980" w:type="dxa"/>
            <w:tcBorders>
              <w:top w:val="single" w:color="auto" w:sz="4" w:space="0"/>
              <w:left w:val="single" w:color="auto" w:sz="4" w:space="0"/>
              <w:bottom w:val="single" w:color="auto" w:sz="4" w:space="0"/>
              <w:right w:val="single" w:color="auto" w:sz="4" w:space="0"/>
            </w:tcBorders>
            <w:vAlign w:val="center"/>
          </w:tcPr>
          <w:p w14:paraId="076F2E95">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25" w:type="dxa"/>
            <w:tcBorders>
              <w:top w:val="single" w:color="auto" w:sz="4" w:space="0"/>
              <w:left w:val="single" w:color="auto" w:sz="4" w:space="0"/>
              <w:bottom w:val="single" w:color="auto" w:sz="4" w:space="0"/>
              <w:right w:val="single" w:color="auto" w:sz="4" w:space="0"/>
            </w:tcBorders>
            <w:vAlign w:val="center"/>
          </w:tcPr>
          <w:p w14:paraId="4F0C16E0">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14:paraId="64FE372E">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14:paraId="76D54924">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w:t>
            </w:r>
            <w:r>
              <w:rPr>
                <w:rFonts w:hint="eastAsia" w:ascii="仿宋" w:hAnsi="仿宋" w:eastAsia="仿宋" w:cs="宋体"/>
                <w:color w:val="000000" w:themeColor="text1"/>
                <w:sz w:val="24"/>
                <w:lang w:eastAsia="zh-CN"/>
                <w14:textFill>
                  <w14:solidFill>
                    <w14:schemeClr w14:val="tx1"/>
                  </w14:solidFill>
                </w14:textFill>
              </w:rPr>
              <w:t>2342</w:t>
            </w:r>
          </w:p>
          <w:p w14:paraId="0CDAEAD5">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14:paraId="40E4DDDD">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14:paraId="34F17D72">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CN"/>
                <w14:textFill>
                  <w14:solidFill>
                    <w14:schemeClr w14:val="tx1"/>
                  </w14:solidFill>
                </w14:textFill>
              </w:rPr>
              <w:t>赵乔</w:t>
            </w:r>
          </w:p>
          <w:p w14:paraId="23D240DF">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w:t>
            </w:r>
            <w:r>
              <w:rPr>
                <w:rFonts w:hint="eastAsia" w:ascii="仿宋" w:hAnsi="仿宋" w:eastAsia="仿宋" w:cs="宋体"/>
                <w:color w:val="000000" w:themeColor="text1"/>
                <w:sz w:val="24"/>
                <w:lang w:eastAsia="zh-CN"/>
                <w14:textFill>
                  <w14:solidFill>
                    <w14:schemeClr w14:val="tx1"/>
                  </w14:solidFill>
                </w14:textFill>
              </w:rPr>
              <w:t>0312-7522348</w:t>
            </w:r>
          </w:p>
          <w:p w14:paraId="76EE8019">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hint="eastAsia" w:ascii="仿宋" w:hAnsi="仿宋" w:eastAsia="仿宋" w:cs="宋体"/>
                <w:color w:val="000000" w:themeColor="text1"/>
                <w:sz w:val="24"/>
                <w:lang w:eastAsia="zh-CN"/>
                <w14:textFill>
                  <w14:solidFill>
                    <w14:schemeClr w14:val="tx1"/>
                  </w14:solidFill>
                </w14:textFill>
              </w:rPr>
              <w:t>综合楼710</w:t>
            </w:r>
          </w:p>
          <w:p w14:paraId="5541B736">
            <w:pPr>
              <w:rPr>
                <w:rFonts w:hint="eastAsia" w:ascii="仿宋" w:hAnsi="仿宋" w:eastAsia="仿宋" w:cs="宋体"/>
                <w:color w:val="000000" w:themeColor="text1"/>
                <w:sz w:val="24"/>
                <w:lang w:eastAsia="zh-CN"/>
                <w14:textFill>
                  <w14:solidFill>
                    <w14:schemeClr w14:val="tx1"/>
                  </w14:solidFill>
                </w14:textFill>
              </w:rPr>
            </w:pPr>
          </w:p>
        </w:tc>
      </w:tr>
    </w:tbl>
    <w:p w14:paraId="21563B88">
      <w:pPr>
        <w:pStyle w:val="4"/>
        <w:jc w:val="both"/>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p>
    <w:p w14:paraId="28E09468">
      <w:pPr>
        <w:pStyle w:val="4"/>
        <w:jc w:val="center"/>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bookmarkStart w:id="11" w:name="_Toc24344"/>
      <w:r>
        <w:rPr>
          <w:rFonts w:hint="eastAsia" w:ascii="仿宋" w:hAnsi="仿宋" w:eastAsia="仿宋"/>
          <w:color w:val="404040" w:themeColor="text1" w:themeTint="BF"/>
          <w:sz w:val="36"/>
          <w:szCs w:val="36"/>
          <w14:textFill>
            <w14:solidFill>
              <w14:schemeClr w14:val="tx1">
                <w14:lumMod w14:val="75000"/>
                <w14:lumOff w14:val="25000"/>
              </w14:schemeClr>
            </w14:solidFill>
          </w14:textFill>
        </w:rPr>
        <w:t>巴西坎皮纳斯大学</w:t>
      </w:r>
      <w:bookmarkEnd w:id="11"/>
    </w:p>
    <w:tbl>
      <w:tblPr>
        <w:tblStyle w:val="31"/>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525"/>
      </w:tblGrid>
      <w:tr w14:paraId="00CF6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980" w:type="dxa"/>
            <w:tcBorders>
              <w:top w:val="single" w:color="auto" w:sz="4" w:space="0"/>
              <w:left w:val="single" w:color="auto" w:sz="4" w:space="0"/>
              <w:bottom w:val="single" w:color="auto" w:sz="4" w:space="0"/>
              <w:right w:val="single" w:color="auto" w:sz="4" w:space="0"/>
            </w:tcBorders>
          </w:tcPr>
          <w:p w14:paraId="7617964E">
            <w:pPr>
              <w:pStyle w:val="27"/>
              <w:widowControl/>
              <w:rPr>
                <w:rFonts w:ascii="仿宋" w:hAnsi="仿宋" w:eastAsia="仿宋" w:cs="宋体"/>
                <w:b/>
                <w:color w:val="00B0F0"/>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25" w:type="dxa"/>
            <w:tcBorders>
              <w:top w:val="single" w:color="auto" w:sz="4" w:space="0"/>
              <w:left w:val="single" w:color="auto" w:sz="4" w:space="0"/>
              <w:bottom w:val="single" w:color="auto" w:sz="4" w:space="0"/>
              <w:right w:val="single" w:color="auto" w:sz="4" w:space="0"/>
            </w:tcBorders>
          </w:tcPr>
          <w:p w14:paraId="091FE576">
            <w:pPr>
              <w:pStyle w:val="27"/>
              <w:widowControl/>
              <w:rPr>
                <w:rFonts w:ascii="仿宋" w:hAnsi="仿宋" w:eastAsia="仿宋" w:cs="宋体"/>
                <w:color w:val="00B0F0"/>
              </w:rPr>
            </w:pPr>
            <w:r>
              <w:rPr>
                <w:rFonts w:hint="eastAsia" w:ascii="仿宋" w:hAnsi="仿宋" w:eastAsia="仿宋" w:cs="宋体"/>
                <w:color w:val="000000" w:themeColor="text1"/>
                <w:shd w:val="clear" w:color="auto" w:fill="FFFFFF"/>
                <w14:textFill>
                  <w14:solidFill>
                    <w14:schemeClr w14:val="tx1"/>
                  </w14:solidFill>
                </w14:textFill>
              </w:rPr>
              <w:t>每学期选派优秀本科生进行交流学习。学习结束后，学生可将相关学分转换回我校</w:t>
            </w:r>
          </w:p>
        </w:tc>
      </w:tr>
      <w:tr w14:paraId="1898C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0" w:type="dxa"/>
            <w:tcBorders>
              <w:top w:val="single" w:color="auto" w:sz="4" w:space="0"/>
              <w:left w:val="single" w:color="auto" w:sz="4" w:space="0"/>
              <w:bottom w:val="single" w:color="auto" w:sz="4" w:space="0"/>
              <w:right w:val="single" w:color="auto" w:sz="4" w:space="0"/>
            </w:tcBorders>
          </w:tcPr>
          <w:p w14:paraId="34F9736F">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25" w:type="dxa"/>
            <w:tcBorders>
              <w:top w:val="single" w:color="auto" w:sz="4" w:space="0"/>
              <w:left w:val="single" w:color="auto" w:sz="4" w:space="0"/>
              <w:bottom w:val="single" w:color="auto" w:sz="4" w:space="0"/>
              <w:right w:val="single" w:color="auto" w:sz="4" w:space="0"/>
            </w:tcBorders>
          </w:tcPr>
          <w:p w14:paraId="633EB575">
            <w:pPr>
              <w:pStyle w:val="27"/>
              <w:widowControl/>
              <w:rPr>
                <w:rFonts w:hint="default" w:ascii="仿宋" w:hAnsi="仿宋" w:eastAsia="宋体" w:cs="宋体"/>
                <w:color w:val="000000" w:themeColor="text1"/>
                <w:lang w:val="en-US" w:eastAsia="zh-CN"/>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计算机科学、物理、数学、环境工程</w:t>
            </w:r>
            <w:r>
              <w:rPr>
                <w:rFonts w:hint="eastAsia" w:ascii="仿宋" w:hAnsi="仿宋" w:eastAsia="仿宋" w:cs="宋体"/>
                <w:color w:val="000000" w:themeColor="text1"/>
                <w:shd w:val="clear" w:color="auto" w:fill="FFFFFF"/>
                <w:lang w:eastAsia="zh-CN"/>
                <w14:textFill>
                  <w14:solidFill>
                    <w14:schemeClr w14:val="tx1"/>
                  </w14:solidFill>
                </w14:textFill>
              </w:rPr>
              <w:t>、</w:t>
            </w:r>
            <w:r>
              <w:rPr>
                <w:rFonts w:hint="eastAsia" w:ascii="仿宋" w:hAnsi="仿宋" w:eastAsia="仿宋" w:cs="宋体"/>
                <w:color w:val="000000" w:themeColor="text1"/>
                <w:shd w:val="clear" w:color="auto" w:fill="FFFFFF"/>
                <w14:textFill>
                  <w14:solidFill>
                    <w14:schemeClr w14:val="tx1"/>
                  </w14:solidFill>
                </w14:textFill>
              </w:rPr>
              <w:t>电信工程、控制与自动化工程、电气工程、机械工程、化学工程、行政管理、公共管理</w:t>
            </w:r>
            <w:r>
              <w:rPr>
                <w:rFonts w:hint="eastAsia" w:ascii="仿宋" w:hAnsi="仿宋" w:eastAsia="仿宋" w:cs="宋体"/>
                <w:color w:val="000000" w:themeColor="text1"/>
                <w:shd w:val="clear" w:color="auto" w:fill="FFFFFF"/>
                <w:lang w:val="en-US" w:eastAsia="zh-CN"/>
                <w14:textFill>
                  <w14:solidFill>
                    <w14:schemeClr w14:val="tx1"/>
                  </w14:solidFill>
                </w14:textFill>
              </w:rPr>
              <w:t>等相关专业</w:t>
            </w:r>
          </w:p>
        </w:tc>
      </w:tr>
      <w:tr w14:paraId="14812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0" w:type="dxa"/>
            <w:tcBorders>
              <w:top w:val="single" w:color="auto" w:sz="4" w:space="0"/>
              <w:left w:val="single" w:color="auto" w:sz="4" w:space="0"/>
              <w:bottom w:val="single" w:color="auto" w:sz="4" w:space="0"/>
              <w:right w:val="single" w:color="auto" w:sz="4" w:space="0"/>
            </w:tcBorders>
          </w:tcPr>
          <w:p w14:paraId="0AE5948A">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25" w:type="dxa"/>
            <w:tcBorders>
              <w:top w:val="single" w:color="auto" w:sz="4" w:space="0"/>
              <w:left w:val="single" w:color="auto" w:sz="4" w:space="0"/>
              <w:bottom w:val="single" w:color="auto" w:sz="4" w:space="0"/>
              <w:right w:val="single" w:color="auto" w:sz="4" w:space="0"/>
            </w:tcBorders>
          </w:tcPr>
          <w:p w14:paraId="76B68081">
            <w:pPr>
              <w:pStyle w:val="27"/>
              <w:widowControl/>
              <w:rPr>
                <w:rFonts w:ascii="仿宋" w:hAnsi="仿宋" w:eastAsia="仿宋" w:cs="宋体"/>
                <w:color w:val="000000" w:themeColor="text1"/>
                <w:lang w:eastAsia="zh-Hans"/>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14:paraId="0E39A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0" w:type="dxa"/>
            <w:tcBorders>
              <w:top w:val="single" w:color="auto" w:sz="4" w:space="0"/>
              <w:left w:val="single" w:color="auto" w:sz="4" w:space="0"/>
              <w:bottom w:val="single" w:color="auto" w:sz="4" w:space="0"/>
              <w:right w:val="single" w:color="auto" w:sz="4" w:space="0"/>
            </w:tcBorders>
          </w:tcPr>
          <w:p w14:paraId="6F889B0C">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25" w:type="dxa"/>
            <w:tcBorders>
              <w:top w:val="single" w:color="auto" w:sz="4" w:space="0"/>
              <w:left w:val="single" w:color="auto" w:sz="4" w:space="0"/>
              <w:bottom w:val="single" w:color="auto" w:sz="4" w:space="0"/>
              <w:right w:val="single" w:color="auto" w:sz="4" w:space="0"/>
            </w:tcBorders>
          </w:tcPr>
          <w:p w14:paraId="25E98135">
            <w:pPr>
              <w:pStyle w:val="27"/>
              <w:widowControl/>
              <w:rPr>
                <w:rFonts w:hint="default" w:ascii="仿宋" w:hAnsi="仿宋" w:eastAsia="仿宋" w:cs="宋体"/>
                <w:color w:val="000000" w:themeColor="text1"/>
                <w:lang w:val="en-US" w:eastAsia="zh-CN"/>
                <w14:textFill>
                  <w14:solidFill>
                    <w14:schemeClr w14:val="tx1"/>
                  </w14:solidFill>
                </w14:textFill>
              </w:rPr>
            </w:pPr>
            <w:r>
              <w:rPr>
                <w:rFonts w:hint="eastAsia" w:ascii="仿宋" w:hAnsi="仿宋" w:eastAsia="仿宋" w:cs="宋体"/>
                <w:color w:val="000000" w:themeColor="text1"/>
                <w:lang w:val="en-US" w:eastAsia="zh-CN"/>
                <w14:textFill>
                  <w14:solidFill>
                    <w14:schemeClr w14:val="tx1"/>
                  </w14:solidFill>
                </w14:textFill>
              </w:rPr>
              <w:t>10人</w:t>
            </w:r>
          </w:p>
        </w:tc>
      </w:tr>
      <w:tr w14:paraId="49A0E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0" w:type="dxa"/>
            <w:tcBorders>
              <w:top w:val="single" w:color="auto" w:sz="4" w:space="0"/>
              <w:left w:val="single" w:color="auto" w:sz="4" w:space="0"/>
              <w:bottom w:val="single" w:color="auto" w:sz="4" w:space="0"/>
              <w:right w:val="single" w:color="auto" w:sz="4" w:space="0"/>
            </w:tcBorders>
          </w:tcPr>
          <w:p w14:paraId="3E28C0DA">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25" w:type="dxa"/>
            <w:tcBorders>
              <w:top w:val="single" w:color="auto" w:sz="4" w:space="0"/>
              <w:left w:val="single" w:color="auto" w:sz="4" w:space="0"/>
              <w:bottom w:val="single" w:color="auto" w:sz="4" w:space="0"/>
              <w:right w:val="single" w:color="auto" w:sz="4" w:space="0"/>
            </w:tcBorders>
          </w:tcPr>
          <w:p w14:paraId="3137345D">
            <w:pPr>
              <w:pStyle w:val="27"/>
              <w:widowControl/>
              <w:rPr>
                <w:rFonts w:ascii="仿宋" w:hAnsi="仿宋" w:eastAsia="仿宋" w:cs="宋体"/>
                <w:color w:val="000000" w:themeColor="text1"/>
                <w:lang w:eastAsia="zh-Hans"/>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w:t>
            </w:r>
            <w:r>
              <w:rPr>
                <w:rFonts w:hint="eastAsia" w:ascii="仿宋" w:hAnsi="仿宋" w:eastAsia="仿宋" w:cs="宋体"/>
                <w:color w:val="000000" w:themeColor="text1"/>
                <w:lang w:eastAsia="zh-Hans"/>
                <w14:textFill>
                  <w14:solidFill>
                    <w14:schemeClr w14:val="tx1"/>
                  </w14:solidFill>
                </w14:textFill>
              </w:rPr>
              <w:t>期</w:t>
            </w:r>
          </w:p>
        </w:tc>
      </w:tr>
      <w:tr w14:paraId="33523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0" w:type="dxa"/>
            <w:tcBorders>
              <w:top w:val="single" w:color="auto" w:sz="4" w:space="0"/>
              <w:left w:val="single" w:color="auto" w:sz="4" w:space="0"/>
              <w:bottom w:val="single" w:color="auto" w:sz="4" w:space="0"/>
              <w:right w:val="single" w:color="auto" w:sz="4" w:space="0"/>
            </w:tcBorders>
          </w:tcPr>
          <w:p w14:paraId="56DD9AFD">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25" w:type="dxa"/>
            <w:tcBorders>
              <w:top w:val="single" w:color="auto" w:sz="4" w:space="0"/>
              <w:left w:val="single" w:color="auto" w:sz="4" w:space="0"/>
              <w:bottom w:val="single" w:color="auto" w:sz="4" w:space="0"/>
              <w:right w:val="single" w:color="auto" w:sz="4" w:space="0"/>
            </w:tcBorders>
          </w:tcPr>
          <w:p w14:paraId="72C25329">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免学费</w:t>
            </w:r>
          </w:p>
        </w:tc>
      </w:tr>
      <w:tr w14:paraId="7C161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0" w:type="dxa"/>
            <w:tcBorders>
              <w:top w:val="single" w:color="auto" w:sz="4" w:space="0"/>
              <w:left w:val="single" w:color="auto" w:sz="4" w:space="0"/>
              <w:bottom w:val="single" w:color="auto" w:sz="4" w:space="0"/>
              <w:right w:val="single" w:color="auto" w:sz="4" w:space="0"/>
            </w:tcBorders>
          </w:tcPr>
          <w:p w14:paraId="1065BAEC">
            <w:pPr>
              <w:pStyle w:val="27"/>
              <w:widowControl/>
              <w:rPr>
                <w:rFonts w:ascii="仿宋" w:hAnsi="仿宋" w:eastAsia="仿宋" w:cs="宋体"/>
                <w:b/>
                <w:color w:val="00B0F0"/>
              </w:rPr>
            </w:pPr>
            <w:r>
              <w:rPr>
                <w:rFonts w:hint="eastAsia" w:ascii="仿宋" w:hAnsi="仿宋" w:eastAsia="仿宋" w:cs="宋体"/>
                <w:b/>
                <w:color w:val="000000" w:themeColor="text1"/>
                <w14:textFill>
                  <w14:solidFill>
                    <w14:schemeClr w14:val="tx1"/>
                  </w14:solidFill>
                </w14:textFill>
              </w:rPr>
              <w:t>申请条件</w:t>
            </w:r>
          </w:p>
        </w:tc>
        <w:tc>
          <w:tcPr>
            <w:tcW w:w="6525" w:type="dxa"/>
            <w:tcBorders>
              <w:top w:val="single" w:color="auto" w:sz="4" w:space="0"/>
              <w:left w:val="single" w:color="auto" w:sz="4" w:space="0"/>
              <w:bottom w:val="single" w:color="auto" w:sz="4" w:space="0"/>
              <w:right w:val="single" w:color="auto" w:sz="4" w:space="0"/>
            </w:tcBorders>
          </w:tcPr>
          <w:p w14:paraId="294DF765">
            <w:pPr>
              <w:pStyle w:val="27"/>
              <w:widowControl/>
              <w:shd w:val="clear" w:color="auto" w:fill="FFFFFF"/>
              <w:rPr>
                <w:rFonts w:hint="eastAsia"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14:paraId="512AB9F7">
            <w:pPr>
              <w:pStyle w:val="27"/>
              <w:widowControl/>
              <w:shd w:val="clear" w:color="auto" w:fill="FFFFFF"/>
              <w:rPr>
                <w:rFonts w:hint="eastAsia" w:ascii="仿宋" w:hAnsi="仿宋" w:eastAsia="仿宋" w:cs="宋体"/>
                <w:color w:val="000000" w:themeColor="text1"/>
                <w:shd w:val="clear" w:color="auto" w:fill="FFFFFF"/>
                <w14:textFill>
                  <w14:solidFill>
                    <w14:schemeClr w14:val="tx1"/>
                  </w14:solidFill>
                </w14:textFill>
              </w:rPr>
            </w:pPr>
            <w:r>
              <w:rPr>
                <w:rFonts w:hint="default" w:ascii="仿宋" w:hAnsi="仿宋" w:eastAsia="仿宋" w:cs="宋体"/>
                <w:color w:val="000000" w:themeColor="text1"/>
                <w:shd w:val="clear" w:color="auto" w:fill="FFFFFF"/>
                <w14:textFill>
                  <w14:solidFill>
                    <w14:schemeClr w14:val="tx1"/>
                  </w14:solidFill>
                </w14:textFill>
              </w:rPr>
              <w:t>2.</w:t>
            </w:r>
            <w:r>
              <w:rPr>
                <w:rFonts w:hint="eastAsia" w:ascii="仿宋" w:hAnsi="仿宋" w:eastAsia="仿宋" w:cs="宋体"/>
                <w:color w:val="000000" w:themeColor="text1"/>
                <w:shd w:val="clear" w:color="auto" w:fill="FFFFFF"/>
                <w14:textFill>
                  <w14:solidFill>
                    <w14:schemeClr w14:val="tx1"/>
                  </w14:solidFill>
                </w14:textFill>
              </w:rPr>
              <w:t>身心健康，无不适合在外学习的疾病史；</w:t>
            </w:r>
          </w:p>
          <w:p w14:paraId="5C19FCF5">
            <w:pPr>
              <w:pStyle w:val="27"/>
              <w:widowControl/>
              <w:shd w:val="clear" w:color="auto" w:fill="FFFFFF"/>
              <w:rPr>
                <w:rFonts w:hint="eastAsia" w:ascii="仿宋" w:hAnsi="仿宋" w:eastAsia="仿宋" w:cs="宋体"/>
                <w:color w:val="000000" w:themeColor="text1"/>
                <w:shd w:val="clear" w:color="auto" w:fill="FFFFFF"/>
                <w14:textFill>
                  <w14:solidFill>
                    <w14:schemeClr w14:val="tx1"/>
                  </w14:solidFill>
                </w14:textFill>
              </w:rPr>
            </w:pPr>
            <w:r>
              <w:rPr>
                <w:rFonts w:hint="default" w:ascii="仿宋" w:hAnsi="仿宋" w:eastAsia="仿宋" w:cs="宋体"/>
                <w:color w:val="000000" w:themeColor="text1"/>
                <w:shd w:val="clear" w:color="auto" w:fill="FFFFFF"/>
                <w14:textFill>
                  <w14:solidFill>
                    <w14:schemeClr w14:val="tx1"/>
                  </w14:solidFill>
                </w14:textFill>
              </w:rPr>
              <w:t>3.</w:t>
            </w:r>
            <w:r>
              <w:rPr>
                <w:rFonts w:hint="eastAsia" w:ascii="仿宋" w:hAnsi="仿宋" w:eastAsia="仿宋" w:cs="宋体"/>
                <w:color w:val="000000" w:themeColor="text1"/>
                <w:shd w:val="clear" w:color="auto" w:fill="FFFFFF"/>
                <w14:textFill>
                  <w14:solidFill>
                    <w14:schemeClr w14:val="tx1"/>
                  </w14:solidFill>
                </w14:textFill>
              </w:rPr>
              <w:t>品学兼优，学习成绩排名前列，综合表现突出，GPA不低于3.0；</w:t>
            </w:r>
          </w:p>
          <w:p w14:paraId="10A056CC">
            <w:pPr>
              <w:pStyle w:val="27"/>
              <w:widowControl/>
              <w:shd w:val="clear" w:color="auto" w:fill="FFFFFF"/>
              <w:rPr>
                <w:rFonts w:hint="eastAsia" w:ascii="仿宋" w:hAnsi="仿宋" w:eastAsia="仿宋" w:cs="宋体"/>
                <w:color w:val="000000" w:themeColor="text1"/>
                <w:shd w:val="clear" w:color="auto" w:fill="FFFFFF"/>
                <w14:textFill>
                  <w14:solidFill>
                    <w14:schemeClr w14:val="tx1"/>
                  </w14:solidFill>
                </w14:textFill>
              </w:rPr>
            </w:pPr>
            <w:r>
              <w:rPr>
                <w:rFonts w:hint="default" w:ascii="仿宋" w:hAnsi="仿宋" w:eastAsia="仿宋" w:cs="宋体"/>
                <w:color w:val="000000" w:themeColor="text1"/>
                <w:shd w:val="clear" w:color="auto" w:fill="FFFFFF"/>
                <w14:textFill>
                  <w14:solidFill>
                    <w14:schemeClr w14:val="tx1"/>
                  </w14:solidFill>
                </w14:textFill>
              </w:rPr>
              <w:t>4.</w:t>
            </w:r>
            <w:r>
              <w:rPr>
                <w:rFonts w:hint="eastAsia" w:ascii="仿宋" w:hAnsi="仿宋" w:eastAsia="仿宋" w:cs="宋体"/>
                <w:color w:val="000000" w:themeColor="text1"/>
                <w:shd w:val="clear" w:color="auto" w:fill="FFFFFF"/>
                <w14:textFill>
                  <w14:solidFill>
                    <w14:schemeClr w14:val="tx1"/>
                  </w14:solidFill>
                </w14:textFill>
              </w:rPr>
              <w:t>有英语、西班牙语及葡萄牙语语言成绩者优先。</w:t>
            </w:r>
          </w:p>
          <w:p w14:paraId="27F39C18">
            <w:pPr>
              <w:pStyle w:val="27"/>
              <w:widowControl/>
              <w:shd w:val="clear" w:color="auto" w:fill="FFFFFF"/>
              <w:rPr>
                <w:rFonts w:hint="eastAsia"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课程在三个不同城市的四个不同校区开设（建议学生只在一个城市上课）</w:t>
            </w:r>
          </w:p>
        </w:tc>
      </w:tr>
      <w:tr w14:paraId="22D18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0" w:type="dxa"/>
            <w:tcBorders>
              <w:top w:val="single" w:color="auto" w:sz="4" w:space="0"/>
              <w:left w:val="single" w:color="auto" w:sz="4" w:space="0"/>
              <w:bottom w:val="single" w:color="auto" w:sz="4" w:space="0"/>
              <w:right w:val="single" w:color="auto" w:sz="4" w:space="0"/>
            </w:tcBorders>
          </w:tcPr>
          <w:p w14:paraId="7BF14441">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25" w:type="dxa"/>
            <w:tcBorders>
              <w:top w:val="single" w:color="auto" w:sz="4" w:space="0"/>
              <w:left w:val="single" w:color="auto" w:sz="4" w:space="0"/>
              <w:bottom w:val="single" w:color="auto" w:sz="4" w:space="0"/>
              <w:right w:val="single" w:color="auto" w:sz="4" w:space="0"/>
            </w:tcBorders>
          </w:tcPr>
          <w:p w14:paraId="67D72CF6">
            <w:pPr>
              <w:pStyle w:val="27"/>
              <w:widowControl/>
              <w:shd w:val="clear" w:color="auto" w:fill="FFFFFF"/>
              <w:rPr>
                <w:rFonts w:hint="eastAsia"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坎皮纳斯大学创建于1966年，是拉丁美洲最好的大学之一。其在传统教育和科研方面为巴西社会做出了巨大贡献，在工程技术、健康科学、自然科学、人文科学和艺术领域都十分出众。该校本科生和研究生的比例各占</w:t>
            </w:r>
            <w:r>
              <w:rPr>
                <w:rFonts w:hint="default" w:ascii="仿宋" w:hAnsi="仿宋" w:eastAsia="仿宋" w:cs="宋体"/>
                <w:color w:val="000000" w:themeColor="text1"/>
                <w:shd w:val="clear" w:color="auto" w:fill="FFFFFF"/>
                <w14:textFill>
                  <w14:solidFill>
                    <w14:schemeClr w14:val="tx1"/>
                  </w14:solidFill>
                </w14:textFill>
              </w:rPr>
              <w:t>50%</w:t>
            </w:r>
            <w:r>
              <w:rPr>
                <w:rFonts w:hint="eastAsia" w:ascii="仿宋" w:hAnsi="仿宋" w:eastAsia="仿宋" w:cs="宋体"/>
                <w:color w:val="000000" w:themeColor="text1"/>
                <w:shd w:val="clear" w:color="auto" w:fill="FFFFFF"/>
                <w14:textFill>
                  <w14:solidFill>
                    <w14:schemeClr w14:val="tx1"/>
                  </w14:solidFill>
                </w14:textFill>
              </w:rPr>
              <w:t>，均约</w:t>
            </w:r>
            <w:r>
              <w:rPr>
                <w:rFonts w:hint="default" w:ascii="仿宋" w:hAnsi="仿宋" w:eastAsia="仿宋" w:cs="宋体"/>
                <w:color w:val="000000" w:themeColor="text1"/>
                <w:shd w:val="clear" w:color="auto" w:fill="FFFFFF"/>
                <w14:textFill>
                  <w14:solidFill>
                    <w14:schemeClr w14:val="tx1"/>
                  </w14:solidFill>
                </w14:textFill>
              </w:rPr>
              <w:t>1</w:t>
            </w:r>
            <w:r>
              <w:rPr>
                <w:rFonts w:hint="eastAsia" w:ascii="仿宋" w:hAnsi="仿宋" w:eastAsia="仿宋" w:cs="宋体"/>
                <w:color w:val="000000" w:themeColor="text1"/>
                <w:shd w:val="clear" w:color="auto" w:fill="FFFFFF"/>
                <w14:textFill>
                  <w14:solidFill>
                    <w14:schemeClr w14:val="tx1"/>
                  </w14:solidFill>
                </w14:textFill>
              </w:rPr>
              <w:t>万余名，是全巴西研究生比例最高的一所学校。坎皮纳斯大学负责巴西约</w:t>
            </w:r>
            <w:r>
              <w:rPr>
                <w:rFonts w:hint="default" w:ascii="仿宋" w:hAnsi="仿宋" w:eastAsia="仿宋" w:cs="宋体"/>
                <w:color w:val="000000" w:themeColor="text1"/>
                <w:shd w:val="clear" w:color="auto" w:fill="FFFFFF"/>
                <w14:textFill>
                  <w14:solidFill>
                    <w14:schemeClr w14:val="tx1"/>
                  </w14:solidFill>
                </w14:textFill>
              </w:rPr>
              <w:t>15%</w:t>
            </w:r>
            <w:r>
              <w:rPr>
                <w:rFonts w:hint="eastAsia" w:ascii="仿宋" w:hAnsi="仿宋" w:eastAsia="仿宋" w:cs="宋体"/>
                <w:color w:val="000000" w:themeColor="text1"/>
                <w:shd w:val="clear" w:color="auto" w:fill="FFFFFF"/>
                <w14:textFill>
                  <w14:solidFill>
                    <w14:schemeClr w14:val="tx1"/>
                  </w14:solidFill>
                </w14:textFill>
              </w:rPr>
              <w:t>的研究，产出了比巴西其他研究机构都多的专利，仅次于巴西国家石油公司。</w:t>
            </w:r>
          </w:p>
        </w:tc>
      </w:tr>
      <w:tr w14:paraId="5426F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0" w:type="dxa"/>
            <w:tcBorders>
              <w:top w:val="single" w:color="auto" w:sz="4" w:space="0"/>
              <w:left w:val="single" w:color="auto" w:sz="4" w:space="0"/>
              <w:bottom w:val="single" w:color="auto" w:sz="4" w:space="0"/>
              <w:right w:val="single" w:color="auto" w:sz="4" w:space="0"/>
            </w:tcBorders>
            <w:vAlign w:val="center"/>
          </w:tcPr>
          <w:p w14:paraId="79A7C449">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25" w:type="dxa"/>
            <w:tcBorders>
              <w:top w:val="single" w:color="auto" w:sz="4" w:space="0"/>
              <w:left w:val="single" w:color="auto" w:sz="4" w:space="0"/>
              <w:bottom w:val="single" w:color="auto" w:sz="4" w:space="0"/>
              <w:right w:val="single" w:color="auto" w:sz="4" w:space="0"/>
            </w:tcBorders>
            <w:vAlign w:val="center"/>
          </w:tcPr>
          <w:p w14:paraId="714C54AC">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14:paraId="5475AF29">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14:paraId="6DEC0952">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w:t>
            </w:r>
            <w:r>
              <w:rPr>
                <w:rFonts w:hint="eastAsia" w:ascii="仿宋" w:hAnsi="仿宋" w:eastAsia="仿宋" w:cs="宋体"/>
                <w:color w:val="000000" w:themeColor="text1"/>
                <w:sz w:val="24"/>
                <w:lang w:eastAsia="zh-CN"/>
                <w14:textFill>
                  <w14:solidFill>
                    <w14:schemeClr w14:val="tx1"/>
                  </w14:solidFill>
                </w14:textFill>
              </w:rPr>
              <w:t>2342</w:t>
            </w:r>
          </w:p>
          <w:p w14:paraId="1C451DCA">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14:paraId="714B2B33">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14:paraId="30924E10">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CN"/>
                <w14:textFill>
                  <w14:solidFill>
                    <w14:schemeClr w14:val="tx1"/>
                  </w14:solidFill>
                </w14:textFill>
              </w:rPr>
              <w:t>赵乔</w:t>
            </w:r>
          </w:p>
          <w:p w14:paraId="6CC8DF59">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w:t>
            </w:r>
            <w:r>
              <w:rPr>
                <w:rFonts w:hint="eastAsia" w:ascii="仿宋" w:hAnsi="仿宋" w:eastAsia="仿宋" w:cs="宋体"/>
                <w:color w:val="000000" w:themeColor="text1"/>
                <w:sz w:val="24"/>
                <w:lang w:eastAsia="zh-CN"/>
                <w14:textFill>
                  <w14:solidFill>
                    <w14:schemeClr w14:val="tx1"/>
                  </w14:solidFill>
                </w14:textFill>
              </w:rPr>
              <w:t>0312-7522348</w:t>
            </w:r>
          </w:p>
          <w:p w14:paraId="3354BCAB">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hint="eastAsia" w:ascii="仿宋" w:hAnsi="仿宋" w:eastAsia="仿宋" w:cs="宋体"/>
                <w:color w:val="000000" w:themeColor="text1"/>
                <w:sz w:val="24"/>
                <w:lang w:eastAsia="zh-CN"/>
                <w14:textFill>
                  <w14:solidFill>
                    <w14:schemeClr w14:val="tx1"/>
                  </w14:solidFill>
                </w14:textFill>
              </w:rPr>
              <w:t>综合楼710</w:t>
            </w:r>
          </w:p>
          <w:p w14:paraId="3E6FC1B3">
            <w:pPr>
              <w:rPr>
                <w:rFonts w:hint="eastAsia" w:ascii="仿宋" w:hAnsi="仿宋" w:eastAsia="仿宋" w:cs="宋体"/>
                <w:color w:val="000000" w:themeColor="text1"/>
                <w:sz w:val="24"/>
                <w:lang w:eastAsia="zh-CN"/>
                <w14:textFill>
                  <w14:solidFill>
                    <w14:schemeClr w14:val="tx1"/>
                  </w14:solidFill>
                </w14:textFill>
              </w:rPr>
            </w:pPr>
          </w:p>
        </w:tc>
      </w:tr>
    </w:tbl>
    <w:p w14:paraId="7B448F23">
      <w:pPr>
        <w:pStyle w:val="4"/>
        <w:jc w:val="both"/>
        <w:rPr>
          <w:rFonts w:ascii="仿宋" w:hAnsi="仿宋" w:eastAsia="仿宋"/>
          <w:color w:val="404040" w:themeColor="text1" w:themeTint="BF"/>
          <w:sz w:val="36"/>
          <w:szCs w:val="36"/>
          <w14:textFill>
            <w14:solidFill>
              <w14:schemeClr w14:val="tx1">
                <w14:lumMod w14:val="75000"/>
                <w14:lumOff w14:val="25000"/>
              </w14:schemeClr>
            </w14:solidFill>
          </w14:textFill>
        </w:rPr>
      </w:pPr>
    </w:p>
    <w:p w14:paraId="2ED18DCD">
      <w:pPr>
        <w:pStyle w:val="4"/>
        <w:jc w:val="center"/>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p>
    <w:p w14:paraId="45EAA34B">
      <w:pPr>
        <w:pStyle w:val="4"/>
        <w:jc w:val="center"/>
        <w:rPr>
          <w:rFonts w:ascii="仿宋" w:hAnsi="仿宋" w:eastAsia="仿宋"/>
          <w:color w:val="404040" w:themeColor="text1" w:themeTint="BF"/>
          <w:sz w:val="36"/>
          <w:szCs w:val="36"/>
          <w14:textFill>
            <w14:solidFill>
              <w14:schemeClr w14:val="tx1">
                <w14:lumMod w14:val="75000"/>
                <w14:lumOff w14:val="25000"/>
              </w14:schemeClr>
            </w14:solidFill>
          </w14:textFill>
        </w:rPr>
      </w:pPr>
      <w:bookmarkStart w:id="12" w:name="_Toc12912"/>
      <w:r>
        <w:rPr>
          <w:rFonts w:hint="eastAsia" w:ascii="仿宋" w:hAnsi="仿宋" w:eastAsia="仿宋"/>
          <w:color w:val="404040" w:themeColor="text1" w:themeTint="BF"/>
          <w:sz w:val="36"/>
          <w:szCs w:val="36"/>
          <w14:textFill>
            <w14:solidFill>
              <w14:schemeClr w14:val="tx1">
                <w14:lumMod w14:val="75000"/>
                <w14:lumOff w14:val="25000"/>
              </w14:schemeClr>
            </w14:solidFill>
          </w14:textFill>
        </w:rPr>
        <w:t>西班牙马德里理工大学</w:t>
      </w:r>
      <w:bookmarkEnd w:id="12"/>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14:paraId="12515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985" w:type="dxa"/>
          </w:tcPr>
          <w:p w14:paraId="40E57BCF">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14:paraId="7F3CC033">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每学期选派2名优秀本科生进行交流学习。学习结束后，学生可将相关学分转换回我校</w:t>
            </w:r>
          </w:p>
        </w:tc>
      </w:tr>
      <w:tr w14:paraId="198CD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2DD2FB77">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14:paraId="4DCF896D">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能源动力与机械工程学院</w:t>
            </w:r>
          </w:p>
        </w:tc>
      </w:tr>
      <w:tr w14:paraId="5E671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6A95D9FB">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14:paraId="383C3F6E">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14:paraId="40979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45C0CA15">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14:paraId="377741D2">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w:t>
            </w:r>
          </w:p>
        </w:tc>
      </w:tr>
      <w:tr w14:paraId="2C27D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42E9419B">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14:paraId="33E96ADF">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1学年</w:t>
            </w:r>
          </w:p>
        </w:tc>
      </w:tr>
      <w:tr w14:paraId="4AB19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1CC6E09E">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14:paraId="381D5B6A">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免学费</w:t>
            </w:r>
          </w:p>
        </w:tc>
      </w:tr>
      <w:tr w14:paraId="23135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14:paraId="1AA9A918">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14:paraId="684A431E">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14:paraId="4912AEC6">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14:paraId="18A3A1C5">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w:t>
            </w:r>
          </w:p>
          <w:p w14:paraId="3ED02905">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（4）较强的英语沟通能力。</w:t>
            </w:r>
          </w:p>
        </w:tc>
      </w:tr>
      <w:tr w14:paraId="1FFE1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14:paraId="4F5731C4">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14:paraId="705F871A">
            <w:pPr>
              <w:pStyle w:val="27"/>
              <w:widowControl/>
              <w:shd w:val="clear" w:color="auto" w:fill="FFFFFF"/>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马德里理工大学始建于1971年，是西班牙办学规模最大、历史最悠久的专业性理工大学，同时也是西班牙专攻工程技术与自然科学的著名理工大学。雄厚的师资力量和强大的综合实力让马德里理工大学长期保持着在西班牙教育界的领先地位。其建筑、土木、机械、航空航天、能源等工程类专业均处于西班牙顶尖及欧洲的一流水平，在全世界也享有盛誉。学校由几所工程和建筑类学校合并而成，位于西班牙马德里自治区，其大部分校区位于自治区首府也是西班牙的首都马德里。</w:t>
            </w:r>
          </w:p>
        </w:tc>
      </w:tr>
      <w:tr w14:paraId="36C33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vAlign w:val="center"/>
          </w:tcPr>
          <w:p w14:paraId="758CE83E">
            <w:pPr>
              <w:pStyle w:val="27"/>
              <w:widowControl/>
              <w:rPr>
                <w:rFonts w:ascii="仿宋" w:hAnsi="仿宋" w:eastAsia="仿宋" w:cs="宋体"/>
                <w:b/>
              </w:rPr>
            </w:pPr>
            <w:r>
              <w:rPr>
                <w:rFonts w:hint="eastAsia" w:ascii="仿宋" w:hAnsi="仿宋" w:eastAsia="仿宋" w:cs="宋体"/>
                <w:b/>
              </w:rPr>
              <w:t>报名咨询方式</w:t>
            </w:r>
          </w:p>
        </w:tc>
        <w:tc>
          <w:tcPr>
            <w:tcW w:w="6515" w:type="dxa"/>
            <w:vAlign w:val="center"/>
          </w:tcPr>
          <w:p w14:paraId="27EE4FC8">
            <w:pPr>
              <w:rPr>
                <w:rFonts w:ascii="仿宋" w:hAnsi="仿宋" w:eastAsia="仿宋" w:cs="宋体"/>
                <w:sz w:val="24"/>
              </w:rPr>
            </w:pPr>
            <w:r>
              <w:rPr>
                <w:rFonts w:hint="eastAsia" w:ascii="仿宋" w:hAnsi="仿宋" w:eastAsia="仿宋" w:cs="宋体"/>
                <w:sz w:val="24"/>
              </w:rPr>
              <w:t>北京校部</w:t>
            </w:r>
          </w:p>
          <w:p w14:paraId="737C85AC">
            <w:pPr>
              <w:rPr>
                <w:rFonts w:ascii="仿宋" w:hAnsi="仿宋" w:eastAsia="仿宋" w:cs="宋体"/>
                <w:sz w:val="24"/>
                <w:lang w:eastAsia="zh-Hans"/>
              </w:rPr>
            </w:pPr>
            <w:r>
              <w:rPr>
                <w:rFonts w:hint="eastAsia" w:ascii="仿宋" w:hAnsi="仿宋" w:eastAsia="仿宋" w:cs="宋体"/>
                <w:sz w:val="24"/>
              </w:rPr>
              <w:t>联系人：</w:t>
            </w:r>
            <w:r>
              <w:rPr>
                <w:rFonts w:hint="eastAsia" w:ascii="仿宋" w:hAnsi="仿宋" w:eastAsia="仿宋" w:cs="宋体"/>
                <w:sz w:val="24"/>
                <w:lang w:eastAsia="zh-Hans"/>
              </w:rPr>
              <w:t>任楚颐</w:t>
            </w:r>
          </w:p>
          <w:p w14:paraId="4684A758">
            <w:pPr>
              <w:rPr>
                <w:rFonts w:hint="eastAsia" w:ascii="仿宋" w:hAnsi="仿宋" w:eastAsia="仿宋" w:cs="宋体"/>
                <w:sz w:val="24"/>
                <w:lang w:eastAsia="zh-CN"/>
              </w:rPr>
            </w:pPr>
            <w:r>
              <w:rPr>
                <w:rFonts w:hint="eastAsia" w:ascii="仿宋" w:hAnsi="仿宋" w:eastAsia="仿宋" w:cs="宋体"/>
                <w:sz w:val="24"/>
              </w:rPr>
              <w:t>电话：010-6177</w:t>
            </w:r>
            <w:r>
              <w:rPr>
                <w:rFonts w:hint="eastAsia" w:ascii="仿宋" w:hAnsi="仿宋" w:eastAsia="仿宋" w:cs="宋体"/>
                <w:sz w:val="24"/>
                <w:lang w:eastAsia="zh-CN"/>
              </w:rPr>
              <w:t>2342</w:t>
            </w:r>
          </w:p>
          <w:p w14:paraId="6A7EE09E">
            <w:pPr>
              <w:rPr>
                <w:rFonts w:ascii="仿宋" w:hAnsi="仿宋" w:eastAsia="仿宋" w:cs="宋体"/>
                <w:sz w:val="24"/>
              </w:rPr>
            </w:pPr>
            <w:r>
              <w:rPr>
                <w:rFonts w:hint="eastAsia" w:ascii="仿宋" w:hAnsi="仿宋" w:eastAsia="仿宋" w:cs="宋体"/>
                <w:sz w:val="24"/>
              </w:rPr>
              <w:t>地点：主D837</w:t>
            </w:r>
          </w:p>
          <w:p w14:paraId="0249AF15">
            <w:pPr>
              <w:rPr>
                <w:rFonts w:ascii="仿宋" w:hAnsi="仿宋" w:eastAsia="仿宋" w:cs="宋体"/>
                <w:sz w:val="24"/>
              </w:rPr>
            </w:pPr>
            <w:r>
              <w:rPr>
                <w:rFonts w:hint="eastAsia" w:ascii="仿宋" w:hAnsi="仿宋" w:eastAsia="仿宋" w:cs="宋体"/>
                <w:sz w:val="24"/>
              </w:rPr>
              <w:t>保定校区</w:t>
            </w:r>
          </w:p>
          <w:p w14:paraId="09286617">
            <w:pPr>
              <w:rPr>
                <w:rFonts w:hint="eastAsia" w:ascii="仿宋" w:hAnsi="仿宋" w:eastAsia="仿宋" w:cs="宋体"/>
                <w:sz w:val="24"/>
                <w:lang w:eastAsia="zh-CN"/>
              </w:rPr>
            </w:pPr>
            <w:r>
              <w:rPr>
                <w:rFonts w:hint="eastAsia" w:ascii="仿宋" w:hAnsi="仿宋" w:eastAsia="仿宋" w:cs="宋体"/>
                <w:sz w:val="24"/>
              </w:rPr>
              <w:t>联系人：</w:t>
            </w:r>
            <w:r>
              <w:rPr>
                <w:rFonts w:hint="eastAsia" w:ascii="仿宋" w:hAnsi="仿宋" w:eastAsia="仿宋" w:cs="宋体"/>
                <w:sz w:val="24"/>
                <w:lang w:eastAsia="zh-CN"/>
              </w:rPr>
              <w:t>赵乔</w:t>
            </w:r>
          </w:p>
          <w:p w14:paraId="6AC797FD">
            <w:pPr>
              <w:rPr>
                <w:rFonts w:hint="eastAsia" w:ascii="仿宋" w:hAnsi="仿宋" w:eastAsia="仿宋" w:cs="宋体"/>
                <w:sz w:val="24"/>
                <w:lang w:eastAsia="zh-CN"/>
              </w:rPr>
            </w:pPr>
            <w:r>
              <w:rPr>
                <w:rFonts w:hint="eastAsia" w:ascii="仿宋" w:hAnsi="仿宋" w:eastAsia="仿宋" w:cs="宋体"/>
                <w:sz w:val="24"/>
              </w:rPr>
              <w:t>电话：</w:t>
            </w:r>
            <w:r>
              <w:rPr>
                <w:rFonts w:hint="eastAsia" w:ascii="仿宋" w:hAnsi="仿宋" w:eastAsia="仿宋" w:cs="宋体"/>
                <w:sz w:val="24"/>
                <w:lang w:eastAsia="zh-CN"/>
              </w:rPr>
              <w:t>0312-7522348</w:t>
            </w:r>
          </w:p>
          <w:p w14:paraId="4BF3FD11">
            <w:pPr>
              <w:rPr>
                <w:rFonts w:hint="eastAsia" w:ascii="仿宋" w:hAnsi="仿宋" w:eastAsia="仿宋" w:cs="宋体"/>
                <w:sz w:val="24"/>
                <w:lang w:eastAsia="zh-CN"/>
              </w:rPr>
            </w:pPr>
            <w:r>
              <w:rPr>
                <w:rFonts w:hint="eastAsia" w:ascii="仿宋" w:hAnsi="仿宋" w:eastAsia="仿宋" w:cs="宋体"/>
                <w:sz w:val="24"/>
              </w:rPr>
              <w:t>地址：</w:t>
            </w:r>
            <w:r>
              <w:rPr>
                <w:rFonts w:hint="eastAsia" w:ascii="仿宋" w:hAnsi="仿宋" w:eastAsia="仿宋" w:cs="宋体"/>
                <w:sz w:val="24"/>
                <w:lang w:eastAsia="zh-CN"/>
              </w:rPr>
              <w:t>综合楼710</w:t>
            </w:r>
          </w:p>
        </w:tc>
      </w:tr>
    </w:tbl>
    <w:p w14:paraId="3F2F31FD">
      <w:pPr>
        <w:pStyle w:val="4"/>
        <w:jc w:val="both"/>
        <w:rPr>
          <w:rFonts w:ascii="仿宋" w:hAnsi="仿宋" w:eastAsia="仿宋"/>
          <w:color w:val="404040" w:themeColor="text1" w:themeTint="BF"/>
          <w:sz w:val="36"/>
          <w:szCs w:val="36"/>
          <w14:textFill>
            <w14:solidFill>
              <w14:schemeClr w14:val="tx1">
                <w14:lumMod w14:val="75000"/>
                <w14:lumOff w14:val="25000"/>
              </w14:schemeClr>
            </w14:solidFill>
          </w14:textFill>
        </w:rPr>
      </w:pPr>
    </w:p>
    <w:p w14:paraId="55A67DA3">
      <w:pPr>
        <w:pStyle w:val="4"/>
        <w:jc w:val="center"/>
        <w:rPr>
          <w:rFonts w:hint="eastAsia" w:ascii="仿宋" w:hAnsi="仿宋" w:eastAsia="仿宋"/>
          <w:color w:val="404040" w:themeColor="text1" w:themeTint="BF"/>
          <w:sz w:val="36"/>
          <w:szCs w:val="36"/>
          <w:lang w:eastAsia="zh-CN"/>
          <w14:textFill>
            <w14:solidFill>
              <w14:schemeClr w14:val="tx1">
                <w14:lumMod w14:val="75000"/>
                <w14:lumOff w14:val="25000"/>
              </w14:schemeClr>
            </w14:solidFill>
          </w14:textFill>
        </w:rPr>
      </w:pPr>
    </w:p>
    <w:p w14:paraId="561A6E42">
      <w:pPr>
        <w:pStyle w:val="4"/>
        <w:jc w:val="center"/>
        <w:rPr>
          <w:rFonts w:ascii="仿宋" w:hAnsi="仿宋" w:eastAsia="仿宋" w:cs="宋体"/>
          <w:b w:val="0"/>
          <w:bCs/>
          <w:sz w:val="36"/>
          <w:szCs w:val="36"/>
          <w:shd w:val="clear" w:color="auto" w:fill="FFFFFF"/>
        </w:rPr>
      </w:pPr>
      <w:bookmarkStart w:id="13" w:name="_Toc14063"/>
      <w:r>
        <w:rPr>
          <w:rFonts w:hint="eastAsia" w:ascii="仿宋" w:hAnsi="仿宋" w:eastAsia="仿宋"/>
          <w:color w:val="404040" w:themeColor="text1" w:themeTint="BF"/>
          <w:sz w:val="36"/>
          <w:szCs w:val="36"/>
          <w14:textFill>
            <w14:solidFill>
              <w14:schemeClr w14:val="tx1">
                <w14:lumMod w14:val="75000"/>
                <w14:lumOff w14:val="25000"/>
              </w14:schemeClr>
            </w14:solidFill>
          </w14:textFill>
        </w:rPr>
        <w:t>波兰弗罗茨瓦夫理工大学</w:t>
      </w:r>
      <w:bookmarkEnd w:id="13"/>
    </w:p>
    <w:tbl>
      <w:tblPr>
        <w:tblStyle w:val="30"/>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14:paraId="1FEB5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985" w:type="dxa"/>
          </w:tcPr>
          <w:p w14:paraId="5D1DB959">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14:paraId="50B99434">
            <w:pPr>
              <w:widowControl/>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kern w:val="0"/>
                <w:sz w:val="24"/>
                <w:shd w:val="clear" w:color="auto" w:fill="FFFFFF"/>
                <w:lang w:bidi="ar"/>
                <w14:textFill>
                  <w14:solidFill>
                    <w14:schemeClr w14:val="tx1"/>
                  </w14:solidFill>
                </w14:textFill>
              </w:rPr>
              <w:t>每学期选派优秀本科生进行交流学习。学习结束后，学生可将相关学分转换回我校</w:t>
            </w:r>
          </w:p>
        </w:tc>
      </w:tr>
      <w:tr w14:paraId="30C0A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985" w:type="dxa"/>
          </w:tcPr>
          <w:p w14:paraId="286A4F02">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14:paraId="750A24E7">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不限（本人需有</w:t>
            </w:r>
            <w:r>
              <w:rPr>
                <w:rFonts w:ascii="仿宋" w:hAnsi="仿宋" w:eastAsia="仿宋" w:cs="宋体"/>
                <w:color w:val="000000" w:themeColor="text1"/>
                <w14:textFill>
                  <w14:solidFill>
                    <w14:schemeClr w14:val="tx1"/>
                  </w14:solidFill>
                </w14:textFill>
              </w:rPr>
              <w:t>与</w:t>
            </w:r>
            <w:r>
              <w:rPr>
                <w:rFonts w:hint="eastAsia" w:ascii="仿宋" w:hAnsi="仿宋" w:eastAsia="仿宋" w:cs="宋体"/>
                <w:color w:val="000000" w:themeColor="text1"/>
                <w14:textFill>
                  <w14:solidFill>
                    <w14:schemeClr w14:val="tx1"/>
                  </w14:solidFill>
                </w14:textFill>
              </w:rPr>
              <w:t>波兰伙伴校符合的相关专业课程，具体</w:t>
            </w:r>
            <w:r>
              <w:rPr>
                <w:rFonts w:ascii="仿宋" w:hAnsi="仿宋" w:eastAsia="仿宋" w:cs="宋体"/>
                <w:color w:val="000000" w:themeColor="text1"/>
                <w14:textFill>
                  <w14:solidFill>
                    <w14:schemeClr w14:val="tx1"/>
                  </w14:solidFill>
                </w14:textFill>
              </w:rPr>
              <w:t>专业课程请赴波兰弗洛茨瓦夫理工大学官网查询</w:t>
            </w:r>
            <w:r>
              <w:rPr>
                <w:rFonts w:hint="eastAsia" w:ascii="仿宋" w:hAnsi="仿宋" w:eastAsia="仿宋" w:cs="宋体"/>
                <w:color w:val="000000" w:themeColor="text1"/>
                <w14:textFill>
                  <w14:solidFill>
                    <w14:schemeClr w14:val="tx1"/>
                  </w14:solidFill>
                </w14:textFill>
              </w:rPr>
              <w:t>）</w:t>
            </w:r>
          </w:p>
        </w:tc>
      </w:tr>
      <w:tr w14:paraId="546C8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70E5B86F">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14:paraId="128DC1CF">
            <w:pPr>
              <w:pStyle w:val="27"/>
              <w:widowControl/>
              <w:rPr>
                <w:rFonts w:ascii="仿宋" w:hAnsi="仿宋" w:eastAsia="仿宋" w:cs="宋体"/>
              </w:rPr>
            </w:pPr>
            <w:r>
              <w:rPr>
                <w:rFonts w:hint="eastAsia" w:ascii="仿宋" w:hAnsi="仿宋" w:eastAsia="仿宋" w:cs="宋体"/>
              </w:rPr>
              <w:t>申请时为大二或大三全日制在读本科生</w:t>
            </w:r>
          </w:p>
        </w:tc>
      </w:tr>
      <w:tr w14:paraId="42B50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7688CC15">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14:paraId="21D74DBE">
            <w:pPr>
              <w:pStyle w:val="27"/>
              <w:widowControl/>
              <w:rPr>
                <w:rFonts w:ascii="仿宋" w:hAnsi="仿宋" w:eastAsia="仿宋" w:cs="宋体"/>
              </w:rPr>
            </w:pPr>
            <w:r>
              <w:rPr>
                <w:rFonts w:ascii="仿宋" w:hAnsi="仿宋" w:eastAsia="仿宋" w:cs="宋体"/>
              </w:rPr>
              <w:t>5</w:t>
            </w:r>
          </w:p>
        </w:tc>
      </w:tr>
      <w:tr w14:paraId="6139A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985" w:type="dxa"/>
          </w:tcPr>
          <w:p w14:paraId="75C48B56">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14:paraId="28736D57">
            <w:pPr>
              <w:pStyle w:val="27"/>
              <w:widowControl/>
              <w:rPr>
                <w:rFonts w:ascii="仿宋" w:hAnsi="仿宋" w:eastAsia="仿宋" w:cs="宋体"/>
              </w:rPr>
            </w:pPr>
            <w:r>
              <w:rPr>
                <w:rFonts w:hint="eastAsia" w:ascii="仿宋" w:hAnsi="仿宋" w:eastAsia="仿宋" w:cs="宋体"/>
              </w:rPr>
              <w:t>1学期或1学年</w:t>
            </w:r>
          </w:p>
        </w:tc>
      </w:tr>
      <w:tr w14:paraId="49DAC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09E65411">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14:paraId="12093FB7">
            <w:pPr>
              <w:pStyle w:val="27"/>
              <w:widowControl/>
              <w:rPr>
                <w:rFonts w:ascii="仿宋" w:hAnsi="仿宋" w:eastAsia="仿宋" w:cs="宋体"/>
              </w:rPr>
            </w:pPr>
            <w:r>
              <w:rPr>
                <w:rFonts w:ascii="仿宋" w:hAnsi="仿宋" w:eastAsia="仿宋" w:cs="宋体"/>
              </w:rPr>
              <w:t>5</w:t>
            </w:r>
            <w:r>
              <w:rPr>
                <w:rFonts w:hint="eastAsia" w:ascii="仿宋" w:hAnsi="仿宋" w:eastAsia="仿宋" w:cs="宋体"/>
              </w:rPr>
              <w:t>个免学费名额</w:t>
            </w:r>
          </w:p>
        </w:tc>
      </w:tr>
      <w:tr w14:paraId="076D3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14:paraId="24E7D483">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14:paraId="6CE51200">
            <w:pPr>
              <w:pStyle w:val="27"/>
              <w:widowControl/>
              <w:shd w:val="clear" w:color="auto" w:fill="FFFFFF"/>
              <w:rPr>
                <w:rFonts w:ascii="仿宋" w:hAnsi="仿宋" w:eastAsia="仿宋" w:cs="宋体"/>
              </w:rPr>
            </w:pPr>
            <w:r>
              <w:rPr>
                <w:rFonts w:hint="eastAsia" w:ascii="仿宋" w:hAnsi="仿宋" w:eastAsia="仿宋" w:cs="宋体"/>
                <w:shd w:val="clear" w:color="auto" w:fill="FFFFFF"/>
              </w:rPr>
              <w:t>（1）热爱祖国，具有良好的政治思想素质，在校期间无违法违纪记录；</w:t>
            </w:r>
          </w:p>
          <w:p w14:paraId="475D9E71">
            <w:pPr>
              <w:pStyle w:val="27"/>
              <w:widowControl/>
              <w:shd w:val="clear" w:color="auto" w:fill="FFFFFF"/>
              <w:rPr>
                <w:rFonts w:ascii="仿宋" w:hAnsi="仿宋" w:eastAsia="仿宋" w:cs="宋体"/>
              </w:rPr>
            </w:pPr>
            <w:r>
              <w:rPr>
                <w:rFonts w:hint="eastAsia" w:ascii="仿宋" w:hAnsi="仿宋" w:eastAsia="仿宋" w:cs="宋体"/>
                <w:shd w:val="clear" w:color="auto" w:fill="FFFFFF"/>
              </w:rPr>
              <w:t>（2）身心健康，无不适合在外学习的疾病史；</w:t>
            </w:r>
          </w:p>
          <w:p w14:paraId="60FC8933">
            <w:pPr>
              <w:pStyle w:val="27"/>
              <w:widowControl/>
              <w:shd w:val="clear" w:color="auto" w:fill="FFFFFF"/>
              <w:rPr>
                <w:rFonts w:ascii="仿宋" w:hAnsi="仿宋" w:eastAsia="仿宋" w:cs="宋体"/>
              </w:rPr>
            </w:pPr>
            <w:r>
              <w:rPr>
                <w:rFonts w:hint="eastAsia" w:ascii="仿宋" w:hAnsi="仿宋" w:eastAsia="仿宋" w:cs="宋体"/>
                <w:shd w:val="clear" w:color="auto" w:fill="FFFFFF"/>
              </w:rPr>
              <w:t>（3）品学兼优，学习成绩排名前列，综合表现突出，GPA不低于3.0；</w:t>
            </w:r>
          </w:p>
          <w:p w14:paraId="7D6859BB">
            <w:pPr>
              <w:pStyle w:val="27"/>
              <w:widowControl/>
              <w:shd w:val="clear" w:color="auto" w:fill="FFFFFF"/>
              <w:rPr>
                <w:rFonts w:ascii="仿宋" w:hAnsi="仿宋" w:eastAsia="仿宋" w:cs="宋体"/>
              </w:rPr>
            </w:pPr>
            <w:r>
              <w:rPr>
                <w:rFonts w:hint="eastAsia" w:ascii="仿宋" w:hAnsi="仿宋" w:eastAsia="仿宋" w:cs="宋体"/>
                <w:shd w:val="clear" w:color="auto" w:fill="FFFFFF"/>
              </w:rPr>
              <w:t>（4）较强的英语沟通能力（无需雅思托福成绩，但需通过对方院校面试）。</w:t>
            </w:r>
          </w:p>
        </w:tc>
      </w:tr>
      <w:tr w14:paraId="02B93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14:paraId="2FA12AF5">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14:paraId="2A10D08A">
            <w:pPr>
              <w:widowControl/>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kern w:val="0"/>
                <w:sz w:val="24"/>
                <w:shd w:val="clear" w:color="auto" w:fill="FFFFFF"/>
                <w:lang w:bidi="ar"/>
                <w14:textFill>
                  <w14:solidFill>
                    <w14:schemeClr w14:val="tx1"/>
                  </w14:solidFill>
                </w14:textFill>
              </w:rPr>
              <w:t>弗罗兹瓦夫理工大学（以下简称弗理工）创建于1945年。大学前身是1910年成立的弗罗茨瓦夫理工学院。二次世界大战结束后，1945年11月15日弗理工开始了第一次授课，从此这天被大学定为奠基庆典日。作为波兰最大的理工科大学之一，弗理工现有在校学生31,936人，全日制学生25604人。分主校区弗罗茨瓦夫和三个分校区。至今160多年的学术遗产使弗罗茨瓦夫理工大学能够援引欧洲大学的传统，突出的研究与教学的成果使弗罗兹瓦夫理工大学跻身波兰最好的技术性大学，在</w:t>
            </w:r>
            <w:r>
              <w:rPr>
                <w:rFonts w:hint="eastAsia" w:ascii="仿宋" w:hAnsi="仿宋" w:eastAsia="仿宋" w:cs="宋体"/>
                <w:color w:val="000000" w:themeColor="text1"/>
                <w:sz w:val="24"/>
                <w14:textFill>
                  <w14:solidFill>
                    <w14:schemeClr w14:val="tx1"/>
                  </w14:solidFill>
                </w14:textFill>
              </w:rPr>
              <w:t>波兰高校Perspektywy ranking中综合排名第4，工程学科排名第2。</w:t>
            </w:r>
          </w:p>
        </w:tc>
      </w:tr>
    </w:tbl>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14:paraId="7BC46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vAlign w:val="center"/>
          </w:tcPr>
          <w:p w14:paraId="347C34F2">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14:paraId="0C51FA4C">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14:paraId="6E9510E0">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14:paraId="34ECA0F4">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w:t>
            </w:r>
            <w:r>
              <w:rPr>
                <w:rFonts w:hint="eastAsia" w:ascii="仿宋" w:hAnsi="仿宋" w:eastAsia="仿宋" w:cs="宋体"/>
                <w:color w:val="000000" w:themeColor="text1"/>
                <w:sz w:val="24"/>
                <w:lang w:eastAsia="zh-CN"/>
                <w14:textFill>
                  <w14:solidFill>
                    <w14:schemeClr w14:val="tx1"/>
                  </w14:solidFill>
                </w14:textFill>
              </w:rPr>
              <w:t>2342</w:t>
            </w:r>
          </w:p>
          <w:p w14:paraId="623DBE79">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14:paraId="33076200">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14:paraId="70D1558B">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CN"/>
                <w14:textFill>
                  <w14:solidFill>
                    <w14:schemeClr w14:val="tx1"/>
                  </w14:solidFill>
                </w14:textFill>
              </w:rPr>
              <w:t>赵乔</w:t>
            </w:r>
          </w:p>
          <w:p w14:paraId="5DBE7FE4">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w:t>
            </w:r>
            <w:r>
              <w:rPr>
                <w:rFonts w:hint="eastAsia" w:ascii="仿宋" w:hAnsi="仿宋" w:eastAsia="仿宋" w:cs="宋体"/>
                <w:color w:val="000000" w:themeColor="text1"/>
                <w:sz w:val="24"/>
                <w:lang w:eastAsia="zh-CN"/>
                <w14:textFill>
                  <w14:solidFill>
                    <w14:schemeClr w14:val="tx1"/>
                  </w14:solidFill>
                </w14:textFill>
              </w:rPr>
              <w:t>0312-7522348</w:t>
            </w:r>
          </w:p>
          <w:p w14:paraId="35A8E866">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hint="eastAsia" w:ascii="仿宋" w:hAnsi="仿宋" w:eastAsia="仿宋" w:cs="宋体"/>
                <w:color w:val="000000" w:themeColor="text1"/>
                <w:sz w:val="24"/>
                <w:lang w:eastAsia="zh-CN"/>
                <w14:textFill>
                  <w14:solidFill>
                    <w14:schemeClr w14:val="tx1"/>
                  </w14:solidFill>
                </w14:textFill>
              </w:rPr>
              <w:t>综合楼710</w:t>
            </w:r>
          </w:p>
        </w:tc>
      </w:tr>
    </w:tbl>
    <w:p w14:paraId="053A0C93">
      <w:pPr>
        <w:pStyle w:val="4"/>
        <w:jc w:val="both"/>
        <w:rPr>
          <w:rFonts w:ascii="仿宋" w:hAnsi="仿宋" w:eastAsia="仿宋"/>
          <w:color w:val="404040" w:themeColor="text1" w:themeTint="BF"/>
          <w:sz w:val="36"/>
          <w:szCs w:val="36"/>
          <w14:textFill>
            <w14:solidFill>
              <w14:schemeClr w14:val="tx1">
                <w14:lumMod w14:val="75000"/>
                <w14:lumOff w14:val="25000"/>
              </w14:schemeClr>
            </w14:solidFill>
          </w14:textFill>
        </w:rPr>
      </w:pPr>
    </w:p>
    <w:p w14:paraId="463B5A53"/>
    <w:p w14:paraId="10A7AB3E">
      <w:pPr>
        <w:pStyle w:val="4"/>
        <w:jc w:val="center"/>
        <w:rPr>
          <w:rFonts w:ascii="仿宋" w:hAnsi="仿宋" w:eastAsia="仿宋"/>
          <w:color w:val="404040" w:themeColor="text1" w:themeTint="BF"/>
          <w:sz w:val="36"/>
          <w:szCs w:val="36"/>
          <w14:textFill>
            <w14:solidFill>
              <w14:schemeClr w14:val="tx1">
                <w14:lumMod w14:val="75000"/>
                <w14:lumOff w14:val="25000"/>
              </w14:schemeClr>
            </w14:solidFill>
          </w14:textFill>
        </w:rPr>
      </w:pPr>
      <w:bookmarkStart w:id="14" w:name="_Toc7828"/>
      <w:r>
        <w:rPr>
          <w:rFonts w:hint="eastAsia" w:ascii="仿宋" w:hAnsi="仿宋" w:eastAsia="仿宋"/>
          <w:color w:val="404040" w:themeColor="text1" w:themeTint="BF"/>
          <w:sz w:val="36"/>
          <w:szCs w:val="36"/>
          <w14:textFill>
            <w14:solidFill>
              <w14:schemeClr w14:val="tx1">
                <w14:lumMod w14:val="75000"/>
                <w14:lumOff w14:val="25000"/>
              </w14:schemeClr>
            </w14:solidFill>
          </w14:textFill>
        </w:rPr>
        <w:t>克罗地亚萨格勒布大学</w:t>
      </w:r>
      <w:bookmarkEnd w:id="14"/>
    </w:p>
    <w:tbl>
      <w:tblPr>
        <w:tblStyle w:val="30"/>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14:paraId="53F57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985" w:type="dxa"/>
          </w:tcPr>
          <w:p w14:paraId="62CD3005">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14:paraId="06D7BFA1">
            <w:pPr>
              <w:widowControl/>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kern w:val="0"/>
                <w:sz w:val="24"/>
                <w:shd w:val="clear" w:color="auto" w:fill="FFFFFF"/>
                <w:lang w:bidi="ar"/>
                <w14:textFill>
                  <w14:solidFill>
                    <w14:schemeClr w14:val="tx1"/>
                  </w14:solidFill>
                </w14:textFill>
              </w:rPr>
              <w:t>每学期选派优秀本科生进行交流学习。学习结束后，学生可将相关学分转换回我校</w:t>
            </w:r>
          </w:p>
        </w:tc>
      </w:tr>
      <w:tr w14:paraId="09E09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tcPr>
          <w:p w14:paraId="50804FDE">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14:paraId="64C1B657">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控制与计算机学院，电气与电子工程学院</w:t>
            </w:r>
          </w:p>
        </w:tc>
      </w:tr>
      <w:tr w14:paraId="53060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985" w:type="dxa"/>
          </w:tcPr>
          <w:p w14:paraId="7F8CF95E">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14:paraId="03C78F9D">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14:paraId="608DF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01319C07">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14:paraId="2D967107">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14:paraId="621EA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25C4E012">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14:paraId="377D1162">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1学期或1学年</w:t>
            </w:r>
          </w:p>
        </w:tc>
      </w:tr>
      <w:tr w14:paraId="5312D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488ACBEF">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14:paraId="27F2525B">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免学费，其余费用自理</w:t>
            </w:r>
          </w:p>
        </w:tc>
      </w:tr>
      <w:tr w14:paraId="3C693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14:paraId="0E681391">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14:paraId="24D1AFB7">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14:paraId="02A7D9D4">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14:paraId="5A30D0CD">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（3）品学兼优，学习成绩排名前列，综合表现突出，GPA不低于3.0；</w:t>
            </w:r>
          </w:p>
          <w:p w14:paraId="47E9EEC7">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（4）较强的英语沟通能力，达到欧盟要求</w:t>
            </w:r>
            <w:r>
              <w:rPr>
                <w:rFonts w:ascii="仿宋" w:hAnsi="仿宋" w:eastAsia="仿宋" w:cs="宋体"/>
                <w:color w:val="000000" w:themeColor="text1"/>
                <w:shd w:val="clear" w:color="auto" w:fill="FFFFFF"/>
                <w14:textFill>
                  <w14:solidFill>
                    <w14:schemeClr w14:val="tx1"/>
                  </w14:solidFill>
                </w14:textFill>
              </w:rPr>
              <w:t>B2</w:t>
            </w:r>
            <w:r>
              <w:rPr>
                <w:rFonts w:hint="eastAsia" w:ascii="仿宋" w:hAnsi="仿宋" w:eastAsia="仿宋" w:cs="宋体"/>
                <w:color w:val="000000" w:themeColor="text1"/>
                <w:shd w:val="clear" w:color="auto" w:fill="FFFFFF"/>
                <w14:textFill>
                  <w14:solidFill>
                    <w14:schemeClr w14:val="tx1"/>
                  </w14:solidFill>
                </w14:textFill>
              </w:rPr>
              <w:t>水平，获通过语言面试。</w:t>
            </w:r>
          </w:p>
        </w:tc>
      </w:tr>
      <w:tr w14:paraId="3A7DB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14:paraId="7BD844BF">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申请办法</w:t>
            </w:r>
          </w:p>
        </w:tc>
        <w:tc>
          <w:tcPr>
            <w:tcW w:w="6515" w:type="dxa"/>
          </w:tcPr>
          <w:p w14:paraId="1A2E7153">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个人申请，院系推荐，择优录取</w:t>
            </w:r>
          </w:p>
        </w:tc>
      </w:tr>
      <w:tr w14:paraId="546A7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14:paraId="6773F0C8">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14:paraId="5A99BEDE">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shd w:val="clear" w:color="auto" w:fill="FFFFFF"/>
                <w:lang w:bidi="ar"/>
                <w14:textFill>
                  <w14:solidFill>
                    <w14:schemeClr w14:val="tx1"/>
                  </w14:solidFill>
                </w14:textFill>
              </w:rPr>
              <w:t>萨格勒布大学位于克罗地亚首都萨格勒布，学校拥有7900名教师，70000余名学生。该校成立于1669年，是维也纳以南的中欧地区和欧洲东南部地区最古老的一所大学。同时，该校也是克罗地亚最大的一所大学。萨格勒布大学是一所全科综合性大学，学校设有全科学领域教研专业，包括艺术、生物医学、生物工程、工程学、人文科学、自然科学与社会科学。萨格勒布大学设有从本科到研究生阶段专业课程，共涵盖29个系所，3个艺术中心。萨格勒布大学是克罗地亚的研究中心，是国家教育机构的一面旗帜。</w:t>
            </w:r>
            <w:r>
              <w:rPr>
                <w:rFonts w:hint="eastAsia" w:ascii="仿宋" w:hAnsi="仿宋" w:eastAsia="仿宋" w:cs="宋体"/>
                <w:color w:val="000000" w:themeColor="text1"/>
                <w:sz w:val="24"/>
                <w14:textFill>
                  <w14:solidFill>
                    <w14:schemeClr w14:val="tx1"/>
                  </w14:solidFill>
                </w14:textFill>
              </w:rPr>
              <w:t>自1874年以来，萨格勒布大学共计培养超过20万名本科生，1万8千名硕士和8千名博士。2018世界大学排名（CWUR）位列第463名。</w:t>
            </w:r>
          </w:p>
        </w:tc>
      </w:tr>
      <w:tr w14:paraId="7F4F3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vAlign w:val="center"/>
          </w:tcPr>
          <w:p w14:paraId="43E31486">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14:paraId="4D5537C4">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14:paraId="4A339758">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14:paraId="17B98D02">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w:t>
            </w:r>
            <w:r>
              <w:rPr>
                <w:rFonts w:hint="eastAsia" w:ascii="仿宋" w:hAnsi="仿宋" w:eastAsia="仿宋" w:cs="宋体"/>
                <w:color w:val="000000" w:themeColor="text1"/>
                <w:sz w:val="24"/>
                <w:lang w:eastAsia="zh-CN"/>
                <w14:textFill>
                  <w14:solidFill>
                    <w14:schemeClr w14:val="tx1"/>
                  </w14:solidFill>
                </w14:textFill>
              </w:rPr>
              <w:t>2342</w:t>
            </w:r>
          </w:p>
          <w:p w14:paraId="6D154855">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14:paraId="48BB66FB">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14:paraId="4B2066B4">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CN"/>
                <w14:textFill>
                  <w14:solidFill>
                    <w14:schemeClr w14:val="tx1"/>
                  </w14:solidFill>
                </w14:textFill>
              </w:rPr>
              <w:t>赵乔</w:t>
            </w:r>
          </w:p>
          <w:p w14:paraId="04BF4F14">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w:t>
            </w:r>
            <w:r>
              <w:rPr>
                <w:rFonts w:hint="eastAsia" w:ascii="仿宋" w:hAnsi="仿宋" w:eastAsia="仿宋" w:cs="宋体"/>
                <w:color w:val="000000" w:themeColor="text1"/>
                <w:sz w:val="24"/>
                <w:lang w:eastAsia="zh-CN"/>
                <w14:textFill>
                  <w14:solidFill>
                    <w14:schemeClr w14:val="tx1"/>
                  </w14:solidFill>
                </w14:textFill>
              </w:rPr>
              <w:t>0312-7522348</w:t>
            </w:r>
          </w:p>
          <w:p w14:paraId="70386BD8">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hint="eastAsia" w:ascii="仿宋" w:hAnsi="仿宋" w:eastAsia="仿宋" w:cs="宋体"/>
                <w:color w:val="000000" w:themeColor="text1"/>
                <w:sz w:val="24"/>
                <w:lang w:eastAsia="zh-CN"/>
                <w14:textFill>
                  <w14:solidFill>
                    <w14:schemeClr w14:val="tx1"/>
                  </w14:solidFill>
                </w14:textFill>
              </w:rPr>
              <w:t>综合楼710</w:t>
            </w:r>
          </w:p>
        </w:tc>
      </w:tr>
    </w:tbl>
    <w:p w14:paraId="3A530869">
      <w:pPr>
        <w:pStyle w:val="4"/>
        <w:jc w:val="center"/>
        <w:rPr>
          <w:rFonts w:hint="eastAsia" w:ascii="仿宋" w:hAnsi="仿宋" w:eastAsia="仿宋"/>
          <w:color w:val="404040" w:themeColor="text1" w:themeTint="BF"/>
          <w:sz w:val="36"/>
          <w:szCs w:val="36"/>
          <w:lang w:val="en-US" w:eastAsia="zh-CN"/>
          <w14:textFill>
            <w14:solidFill>
              <w14:schemeClr w14:val="tx1">
                <w14:lumMod w14:val="75000"/>
                <w14:lumOff w14:val="25000"/>
              </w14:schemeClr>
            </w14:solidFill>
          </w14:textFill>
        </w:rPr>
      </w:pPr>
    </w:p>
    <w:p w14:paraId="4DCC3DF9">
      <w:pPr>
        <w:pStyle w:val="4"/>
        <w:jc w:val="center"/>
        <w:rPr>
          <w:rFonts w:hint="eastAsia" w:ascii="仿宋" w:hAnsi="仿宋" w:eastAsia="仿宋"/>
          <w:color w:val="404040" w:themeColor="text1" w:themeTint="BF"/>
          <w:sz w:val="36"/>
          <w:szCs w:val="36"/>
          <w:lang w:val="en-US" w:eastAsia="zh-CN"/>
          <w14:textFill>
            <w14:solidFill>
              <w14:schemeClr w14:val="tx1">
                <w14:lumMod w14:val="75000"/>
                <w14:lumOff w14:val="25000"/>
              </w14:schemeClr>
            </w14:solidFill>
          </w14:textFill>
        </w:rPr>
      </w:pPr>
    </w:p>
    <w:p w14:paraId="4B1C5ED5">
      <w:pPr>
        <w:pStyle w:val="4"/>
        <w:jc w:val="center"/>
        <w:rPr>
          <w:rFonts w:ascii="仿宋" w:hAnsi="仿宋" w:eastAsia="仿宋"/>
          <w:color w:val="404040" w:themeColor="text1" w:themeTint="BF"/>
          <w:sz w:val="36"/>
          <w:szCs w:val="36"/>
          <w14:textFill>
            <w14:solidFill>
              <w14:schemeClr w14:val="tx1">
                <w14:lumMod w14:val="75000"/>
                <w14:lumOff w14:val="25000"/>
              </w14:schemeClr>
            </w14:solidFill>
          </w14:textFill>
        </w:rPr>
      </w:pPr>
      <w:bookmarkStart w:id="15" w:name="_Toc30251"/>
      <w:r>
        <w:rPr>
          <w:rFonts w:hint="eastAsia" w:ascii="仿宋" w:hAnsi="仿宋" w:eastAsia="仿宋"/>
          <w:color w:val="404040" w:themeColor="text1" w:themeTint="BF"/>
          <w:sz w:val="36"/>
          <w:szCs w:val="36"/>
          <w:lang w:val="en-US" w:eastAsia="zh-CN"/>
          <w14:textFill>
            <w14:solidFill>
              <w14:schemeClr w14:val="tx1">
                <w14:lumMod w14:val="75000"/>
                <w14:lumOff w14:val="25000"/>
              </w14:schemeClr>
            </w14:solidFill>
          </w14:textFill>
        </w:rPr>
        <w:t>俄罗斯乌拉尔国立经济</w:t>
      </w:r>
      <w:r>
        <w:rPr>
          <w:rFonts w:hint="eastAsia" w:ascii="仿宋" w:hAnsi="仿宋" w:eastAsia="仿宋"/>
          <w:color w:val="404040" w:themeColor="text1" w:themeTint="BF"/>
          <w:sz w:val="36"/>
          <w:szCs w:val="36"/>
          <w14:textFill>
            <w14:solidFill>
              <w14:schemeClr w14:val="tx1">
                <w14:lumMod w14:val="75000"/>
                <w14:lumOff w14:val="25000"/>
              </w14:schemeClr>
            </w14:solidFill>
          </w14:textFill>
        </w:rPr>
        <w:t>大学</w:t>
      </w:r>
      <w:bookmarkEnd w:id="15"/>
    </w:p>
    <w:tbl>
      <w:tblPr>
        <w:tblStyle w:val="30"/>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14:paraId="71B2E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985" w:type="dxa"/>
          </w:tcPr>
          <w:p w14:paraId="2F8E1868">
            <w:pPr>
              <w:pStyle w:val="27"/>
              <w:widowControl/>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shd w:val="clear" w:color="auto" w:fill="FFFFFF"/>
                <w14:textFill>
                  <w14:solidFill>
                    <w14:schemeClr w14:val="tx1"/>
                  </w14:solidFill>
                </w14:textFill>
              </w:rPr>
              <w:t>项目内容</w:t>
            </w:r>
          </w:p>
        </w:tc>
        <w:tc>
          <w:tcPr>
            <w:tcW w:w="6515" w:type="dxa"/>
          </w:tcPr>
          <w:p w14:paraId="13F8EF34">
            <w:pPr>
              <w:widowControl/>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shd w:val="clear" w:color="auto" w:fill="FFFFFF"/>
                <w:lang w:bidi="ar"/>
                <w14:textFill>
                  <w14:solidFill>
                    <w14:schemeClr w14:val="tx1"/>
                  </w14:solidFill>
                </w14:textFill>
              </w:rPr>
              <w:t>每学期选派优秀本科生进行交流学习。学习结束后，学生可将相关学分转换回我校</w:t>
            </w:r>
          </w:p>
        </w:tc>
      </w:tr>
      <w:tr w14:paraId="37B49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tcPr>
          <w:p w14:paraId="57BAAEB5">
            <w:pPr>
              <w:pStyle w:val="27"/>
              <w:widowControl/>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选派专业</w:t>
            </w:r>
          </w:p>
        </w:tc>
        <w:tc>
          <w:tcPr>
            <w:tcW w:w="6515" w:type="dxa"/>
          </w:tcPr>
          <w:p w14:paraId="09F8DD79">
            <w:pPr>
              <w:pStyle w:val="27"/>
              <w:widowControl/>
              <w:rPr>
                <w:rFonts w:hint="eastAsia" w:ascii="仿宋" w:hAnsi="仿宋" w:eastAsia="仿宋" w:cs="宋体"/>
                <w:color w:val="000000" w:themeColor="text1"/>
                <w:highlight w:val="none"/>
                <w:lang w:eastAsia="zh-CN"/>
                <w14:textFill>
                  <w14:solidFill>
                    <w14:schemeClr w14:val="tx1"/>
                  </w14:solidFill>
                </w14:textFill>
              </w:rPr>
            </w:pPr>
            <w:r>
              <w:rPr>
                <w:rFonts w:hint="eastAsia" w:ascii="仿宋" w:hAnsi="仿宋" w:eastAsia="仿宋" w:cs="宋体"/>
                <w:color w:val="000000" w:themeColor="text1"/>
                <w:highlight w:val="none"/>
                <w:lang w:val="en-US" w:eastAsia="zh-CN"/>
                <w14:textFill>
                  <w14:solidFill>
                    <w14:schemeClr w14:val="tx1"/>
                  </w14:solidFill>
                </w14:textFill>
              </w:rPr>
              <w:t>不限</w:t>
            </w:r>
          </w:p>
        </w:tc>
      </w:tr>
      <w:tr w14:paraId="2542E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985" w:type="dxa"/>
          </w:tcPr>
          <w:p w14:paraId="747D227F">
            <w:pPr>
              <w:pStyle w:val="27"/>
              <w:widowControl/>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选派类别</w:t>
            </w:r>
          </w:p>
        </w:tc>
        <w:tc>
          <w:tcPr>
            <w:tcW w:w="6515" w:type="dxa"/>
          </w:tcPr>
          <w:p w14:paraId="66DB428D">
            <w:pPr>
              <w:pStyle w:val="27"/>
              <w:widowControl/>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申请时为大二或大三全日制在读本科生</w:t>
            </w:r>
          </w:p>
        </w:tc>
      </w:tr>
      <w:tr w14:paraId="4FA09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4A51C2D0">
            <w:pPr>
              <w:pStyle w:val="27"/>
              <w:widowControl/>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选派人数</w:t>
            </w:r>
          </w:p>
        </w:tc>
        <w:tc>
          <w:tcPr>
            <w:tcW w:w="6515" w:type="dxa"/>
          </w:tcPr>
          <w:p w14:paraId="0AAA8954">
            <w:pPr>
              <w:pStyle w:val="27"/>
              <w:widowControl/>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不限</w:t>
            </w:r>
          </w:p>
        </w:tc>
      </w:tr>
      <w:tr w14:paraId="0D428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14C187C1">
            <w:pPr>
              <w:pStyle w:val="27"/>
              <w:widowControl/>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交流期限</w:t>
            </w:r>
          </w:p>
        </w:tc>
        <w:tc>
          <w:tcPr>
            <w:tcW w:w="6515" w:type="dxa"/>
          </w:tcPr>
          <w:p w14:paraId="200C45BE">
            <w:pPr>
              <w:pStyle w:val="27"/>
              <w:widowControl/>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1学期或1学年</w:t>
            </w:r>
          </w:p>
        </w:tc>
      </w:tr>
      <w:tr w14:paraId="5977B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41ACC878">
            <w:pPr>
              <w:pStyle w:val="27"/>
              <w:widowControl/>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所需费用</w:t>
            </w:r>
          </w:p>
        </w:tc>
        <w:tc>
          <w:tcPr>
            <w:tcW w:w="6515" w:type="dxa"/>
          </w:tcPr>
          <w:p w14:paraId="690CE4FC">
            <w:pPr>
              <w:pStyle w:val="27"/>
              <w:widowControl/>
              <w:rPr>
                <w:rFonts w:hint="eastAsia" w:ascii="仿宋" w:hAnsi="仿宋" w:eastAsia="仿宋" w:cs="宋体"/>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仿宋" w:hAnsi="仿宋" w:eastAsia="仿宋" w:cs="宋体"/>
                <w:color w:val="000000" w:themeColor="text1"/>
                <w:kern w:val="0"/>
                <w:sz w:val="24"/>
                <w:szCs w:val="24"/>
                <w:highlight w:val="none"/>
                <w:shd w:val="clear" w:color="auto" w:fill="FFFFFF"/>
                <w:lang w:val="en-US" w:eastAsia="zh-CN" w:bidi="ar"/>
                <w14:textFill>
                  <w14:solidFill>
                    <w14:schemeClr w14:val="tx1"/>
                  </w14:solidFill>
                </w14:textFill>
              </w:rPr>
              <w:t>免学费，其余费用自理</w:t>
            </w:r>
          </w:p>
          <w:p w14:paraId="7AEF5F57">
            <w:pPr>
              <w:pStyle w:val="27"/>
              <w:widowControl/>
              <w:rPr>
                <w:rFonts w:hint="eastAsia" w:ascii="仿宋" w:hAnsi="仿宋" w:eastAsia="仿宋" w:cs="宋体"/>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仿宋" w:hAnsi="仿宋" w:eastAsia="仿宋" w:cs="宋体"/>
                <w:color w:val="000000" w:themeColor="text1"/>
                <w:kern w:val="0"/>
                <w:sz w:val="24"/>
                <w:szCs w:val="24"/>
                <w:highlight w:val="none"/>
                <w:shd w:val="clear" w:color="auto" w:fill="FFFFFF"/>
                <w:lang w:val="en-US" w:eastAsia="zh-CN" w:bidi="ar"/>
                <w14:textFill>
                  <w14:solidFill>
                    <w14:schemeClr w14:val="tx1"/>
                  </w14:solidFill>
                </w14:textFill>
              </w:rPr>
              <w:t>宿舍费——每月约1000卢布</w:t>
            </w:r>
          </w:p>
          <w:p w14:paraId="3CF59BD8">
            <w:pPr>
              <w:pStyle w:val="27"/>
              <w:widowControl/>
              <w:rPr>
                <w:rFonts w:hint="eastAsia" w:ascii="仿宋" w:hAnsi="仿宋" w:eastAsia="仿宋" w:cs="宋体"/>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仿宋" w:hAnsi="仿宋" w:eastAsia="仿宋" w:cs="宋体"/>
                <w:color w:val="000000" w:themeColor="text1"/>
                <w:kern w:val="0"/>
                <w:sz w:val="24"/>
                <w:szCs w:val="24"/>
                <w:highlight w:val="none"/>
                <w:shd w:val="clear" w:color="auto" w:fill="FFFFFF"/>
                <w:lang w:val="en-US" w:eastAsia="zh-CN" w:bidi="ar"/>
                <w14:textFill>
                  <w14:solidFill>
                    <w14:schemeClr w14:val="tx1"/>
                  </w14:solidFill>
                </w14:textFill>
              </w:rPr>
              <w:t>体检-3000卢布</w:t>
            </w:r>
          </w:p>
          <w:p w14:paraId="6C8925C8">
            <w:pPr>
              <w:pStyle w:val="27"/>
              <w:widowControl/>
              <w:rPr>
                <w:rFonts w:hint="eastAsia" w:ascii="仿宋" w:hAnsi="仿宋" w:eastAsia="仿宋" w:cs="宋体"/>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仿宋" w:hAnsi="仿宋" w:eastAsia="仿宋" w:cs="宋体"/>
                <w:color w:val="000000" w:themeColor="text1"/>
                <w:kern w:val="0"/>
                <w:sz w:val="24"/>
                <w:szCs w:val="24"/>
                <w:highlight w:val="none"/>
                <w:shd w:val="clear" w:color="auto" w:fill="FFFFFF"/>
                <w:lang w:val="en-US" w:eastAsia="zh-CN" w:bidi="ar"/>
                <w14:textFill>
                  <w14:solidFill>
                    <w14:schemeClr w14:val="tx1"/>
                  </w14:solidFill>
                </w14:textFill>
              </w:rPr>
              <w:t>保险-3500卢布</w:t>
            </w:r>
          </w:p>
          <w:p w14:paraId="2280CD74">
            <w:pPr>
              <w:pStyle w:val="27"/>
              <w:widowControl/>
              <w:rPr>
                <w:rFonts w:hint="eastAsia" w:ascii="仿宋" w:hAnsi="仿宋" w:eastAsia="仿宋" w:cs="宋体"/>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仿宋" w:hAnsi="仿宋" w:eastAsia="仿宋" w:cs="宋体"/>
                <w:color w:val="000000" w:themeColor="text1"/>
                <w:kern w:val="0"/>
                <w:sz w:val="24"/>
                <w:szCs w:val="24"/>
                <w:highlight w:val="none"/>
                <w:shd w:val="clear" w:color="auto" w:fill="FFFFFF"/>
                <w:lang w:val="en-US" w:eastAsia="zh-CN" w:bidi="ar"/>
                <w14:textFill>
                  <w14:solidFill>
                    <w14:schemeClr w14:val="tx1"/>
                  </w14:solidFill>
                </w14:textFill>
              </w:rPr>
              <w:t>签证延期-1600卢布</w:t>
            </w:r>
          </w:p>
          <w:p w14:paraId="3897D21D">
            <w:pPr>
              <w:pStyle w:val="27"/>
              <w:widowControl/>
              <w:rPr>
                <w:rFonts w:hint="eastAsia" w:ascii="仿宋" w:hAnsi="仿宋" w:eastAsia="仿宋" w:cs="宋体"/>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仿宋" w:hAnsi="仿宋" w:eastAsia="仿宋" w:cs="宋体"/>
                <w:color w:val="000000" w:themeColor="text1"/>
                <w:kern w:val="0"/>
                <w:sz w:val="24"/>
                <w:szCs w:val="24"/>
                <w:highlight w:val="none"/>
                <w:shd w:val="clear" w:color="auto" w:fill="FFFFFF"/>
                <w:lang w:val="en-US" w:eastAsia="zh-CN" w:bidi="ar"/>
                <w14:textFill>
                  <w14:solidFill>
                    <w14:schemeClr w14:val="tx1"/>
                  </w14:solidFill>
                </w14:textFill>
              </w:rPr>
              <w:t>指纹-2000卢布</w:t>
            </w:r>
          </w:p>
          <w:p w14:paraId="1991F4CA">
            <w:pPr>
              <w:pStyle w:val="27"/>
              <w:widowControl/>
              <w:rPr>
                <w:rFonts w:hint="eastAsia" w:ascii="仿宋" w:hAnsi="仿宋" w:eastAsia="仿宋" w:cs="宋体"/>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仿宋" w:hAnsi="仿宋" w:eastAsia="仿宋" w:cs="宋体"/>
                <w:color w:val="000000" w:themeColor="text1"/>
                <w:kern w:val="0"/>
                <w:sz w:val="24"/>
                <w:szCs w:val="24"/>
                <w:highlight w:val="none"/>
                <w:shd w:val="clear" w:color="auto" w:fill="FFFFFF"/>
                <w:lang w:val="en-US" w:eastAsia="zh-CN" w:bidi="ar"/>
                <w14:textFill>
                  <w14:solidFill>
                    <w14:schemeClr w14:val="tx1"/>
                  </w14:solidFill>
                </w14:textFill>
              </w:rPr>
              <w:t>更多内容可查询官网：https://abit.usue.ru/baza-profilej-bakalavriat/</w:t>
            </w:r>
          </w:p>
        </w:tc>
      </w:tr>
      <w:tr w14:paraId="05A6C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14:paraId="6C1E5694">
            <w:pPr>
              <w:pStyle w:val="27"/>
              <w:widowControl/>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申请条件</w:t>
            </w:r>
          </w:p>
        </w:tc>
        <w:tc>
          <w:tcPr>
            <w:tcW w:w="6515" w:type="dxa"/>
          </w:tcPr>
          <w:p w14:paraId="617961EB">
            <w:pPr>
              <w:pStyle w:val="27"/>
              <w:widowControl/>
              <w:shd w:val="clear" w:color="auto" w:fill="FFFFFF"/>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shd w:val="clear" w:color="auto" w:fill="FFFFFF"/>
                <w14:textFill>
                  <w14:solidFill>
                    <w14:schemeClr w14:val="tx1"/>
                  </w14:solidFill>
                </w14:textFill>
              </w:rPr>
              <w:t>（1）热爱祖国，具有良好的政治思想素质，在校期间无违法违纪记录；</w:t>
            </w:r>
          </w:p>
          <w:p w14:paraId="70BA96C7">
            <w:pPr>
              <w:pStyle w:val="27"/>
              <w:widowControl/>
              <w:shd w:val="clear" w:color="auto" w:fill="FFFFFF"/>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shd w:val="clear" w:color="auto" w:fill="FFFFFF"/>
                <w14:textFill>
                  <w14:solidFill>
                    <w14:schemeClr w14:val="tx1"/>
                  </w14:solidFill>
                </w14:textFill>
              </w:rPr>
              <w:t>（2）身心健康，无不适合在外学习的疾病史；</w:t>
            </w:r>
          </w:p>
          <w:p w14:paraId="2CA9AD40">
            <w:pPr>
              <w:pStyle w:val="27"/>
              <w:widowControl/>
              <w:shd w:val="clear" w:color="auto" w:fill="FFFFFF"/>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shd w:val="clear" w:color="auto" w:fill="FFFFFF"/>
                <w14:textFill>
                  <w14:solidFill>
                    <w14:schemeClr w14:val="tx1"/>
                  </w14:solidFill>
                </w14:textFill>
              </w:rPr>
              <w:t>（3）品学兼优，学习成绩排名前列，综合表现突出，GPA不低于3.0；</w:t>
            </w:r>
          </w:p>
          <w:p w14:paraId="5D10626E">
            <w:pPr>
              <w:pStyle w:val="27"/>
              <w:widowControl/>
              <w:shd w:val="clear" w:color="auto" w:fill="FFFFFF"/>
              <w:rPr>
                <w:rFonts w:hint="default" w:ascii="仿宋" w:hAnsi="仿宋" w:eastAsia="仿宋" w:cs="宋体"/>
                <w:color w:val="000000" w:themeColor="text1"/>
                <w:highlight w:val="none"/>
                <w:shd w:val="clear" w:color="auto" w:fill="FFFFFF"/>
                <w:lang w:val="en-US" w:eastAsia="zh-CN"/>
                <w14:textFill>
                  <w14:solidFill>
                    <w14:schemeClr w14:val="tx1"/>
                  </w14:solidFill>
                </w14:textFill>
              </w:rPr>
            </w:pPr>
            <w:r>
              <w:rPr>
                <w:rFonts w:hint="eastAsia" w:ascii="仿宋" w:hAnsi="仿宋" w:eastAsia="仿宋" w:cs="宋体"/>
                <w:color w:val="000000" w:themeColor="text1"/>
                <w:highlight w:val="none"/>
                <w:shd w:val="clear" w:color="auto" w:fill="FFFFFF"/>
                <w14:textFill>
                  <w14:solidFill>
                    <w14:schemeClr w14:val="tx1"/>
                  </w14:solidFill>
                </w14:textFill>
              </w:rPr>
              <w:t>（4）较强的英语沟通能力</w:t>
            </w:r>
            <w:r>
              <w:rPr>
                <w:rFonts w:hint="eastAsia" w:ascii="仿宋" w:hAnsi="仿宋" w:eastAsia="仿宋" w:cs="宋体"/>
                <w:color w:val="000000" w:themeColor="text1"/>
                <w:highlight w:val="none"/>
                <w:shd w:val="clear" w:color="auto" w:fill="FFFFFF"/>
                <w:lang w:eastAsia="zh-CN"/>
                <w14:textFill>
                  <w14:solidFill>
                    <w14:schemeClr w14:val="tx1"/>
                  </w14:solidFill>
                </w14:textFill>
              </w:rPr>
              <w:t>。</w:t>
            </w:r>
          </w:p>
        </w:tc>
      </w:tr>
      <w:tr w14:paraId="6BDE9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14:paraId="2049C5CD">
            <w:pPr>
              <w:pStyle w:val="27"/>
              <w:widowControl/>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申请办法</w:t>
            </w:r>
          </w:p>
        </w:tc>
        <w:tc>
          <w:tcPr>
            <w:tcW w:w="6515" w:type="dxa"/>
          </w:tcPr>
          <w:p w14:paraId="7C054D43">
            <w:pPr>
              <w:pStyle w:val="27"/>
              <w:widowControl/>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个人申请，院系推荐，择优录取</w:t>
            </w:r>
          </w:p>
        </w:tc>
      </w:tr>
      <w:tr w14:paraId="7D295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14:paraId="565761D1">
            <w:pPr>
              <w:pStyle w:val="27"/>
              <w:widowControl/>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交流院系介绍</w:t>
            </w:r>
          </w:p>
        </w:tc>
        <w:tc>
          <w:tcPr>
            <w:tcW w:w="6515" w:type="dxa"/>
          </w:tcPr>
          <w:p w14:paraId="54432512">
            <w:pPr>
              <w:keepNext w:val="0"/>
              <w:keepLines w:val="0"/>
              <w:widowControl/>
              <w:suppressLineNumbers w:val="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t>俄罗斯乌拉尔国立经济大学简介:俄罗斯乌拉尔国立经济大学（The Ural State University of Economics，简称USUE），成立于1967年，位于</w: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begin"/>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instrText xml:space="preserve"> HYPERLINK "https://baike.baidu.com/item/%E4%BF%84%E7%BD%97%E6%96%AF/125568?fromModule=lemma_inlink" \t "https://baike.baidu.com/item/%E4%BF%84%E7%BD%97%E6%96%AF%E4%B9%8C%E6%8B%89%E5%B0%94%E5%9B%BD%E7%AB%8B%E7%BB%8F%E6%B5%8E%E5%A4%A7%E5%AD%A6/_blank" </w:instrTex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separate"/>
            </w:r>
            <w:r>
              <w:rPr>
                <w:rFonts w:hint="default"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t>俄罗斯</w: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end"/>
            </w:r>
            <w:r>
              <w:rPr>
                <w:rFonts w:hint="default"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t>叶卡捷琳堡，学校前身为乌拉尔国民经济学院，1993年正式更名为乌拉尔国立经济大学。俄罗斯乌拉尔国立经济大学设有四个学院（研究所），包括经济学研究所，金融与法律研究所，贸易、食品技术与服务研究所，以及管理与信息技术研究所。在</w: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begin"/>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instrText xml:space="preserve"> HYPERLINK "https://baike.baidu.com/item/%E4%BF%84%E7%BD%97%E6%96%AF/125568?fromModule=lemma_inlink" \t "https://baike.baidu.com/item/%E4%BF%84%E7%BD%97%E6%96%AF%E4%B9%8C%E6%8B%89%E5%B0%94%E5%9B%BD%E7%AB%8B%E7%BB%8F%E6%B5%8E%E5%A4%A7%E5%AD%A6/_blank" </w:instrTex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separate"/>
            </w:r>
            <w:r>
              <w:rPr>
                <w:rFonts w:hint="default"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t>俄罗斯</w: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end"/>
            </w:r>
            <w:r>
              <w:rPr>
                <w:rFonts w:hint="default"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t>教育部的指示下，以</w: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begin"/>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instrText xml:space="preserve"> HYPERLINK "https://baike.baidu.com/item/%E5%85%A8%E6%97%A5%E5%88%B6%E6%95%99%E8%82%B2/827804?fromModule=lemma_inlink" \t "https://baike.baidu.com/item/%E4%BF%84%E7%BD%97%E6%96%AF%E4%B9%8C%E6%8B%89%E5%B0%94%E5%9B%BD%E7%AB%8B%E7%BB%8F%E6%B5%8E%E5%A4%A7%E5%AD%A6/_blank" </w:instrTex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separate"/>
            </w:r>
            <w:r>
              <w:rPr>
                <w:rFonts w:hint="default"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t>全日制教育</w: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end"/>
            </w:r>
            <w:r>
              <w:rPr>
                <w:rFonts w:hint="default"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t>为基础，开设本科、</w: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begin"/>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instrText xml:space="preserve"> HYPERLINK "https://baike.baidu.com/item/%E7%A1%95%E5%A3%AB/237792?fromModule=lemma_inlink" \t "https://baike.baidu.com/item/%E4%BF%84%E7%BD%97%E6%96%AF%E4%B9%8C%E6%8B%89%E5%B0%94%E5%9B%BD%E7%AB%8B%E7%BB%8F%E6%B5%8E%E5%A4%A7%E5%AD%A6/_blank" </w:instrTex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separate"/>
            </w:r>
            <w:r>
              <w:rPr>
                <w:rFonts w:hint="default"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t>硕士</w: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end"/>
            </w:r>
            <w:r>
              <w:rPr>
                <w:rFonts w:hint="default"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t>及</w: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begin"/>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instrText xml:space="preserve"> HYPERLINK "https://baike.baidu.com/item/%E5%8D%9A%E5%A3%AB/2235592?fromModule=lemma_inlink" \t "https://baike.baidu.com/item/%E4%BF%84%E7%BD%97%E6%96%AF%E4%B9%8C%E6%8B%89%E5%B0%94%E5%9B%BD%E7%AB%8B%E7%BB%8F%E6%B5%8E%E5%A4%A7%E5%AD%A6/_blank" </w:instrTex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separate"/>
            </w:r>
            <w:r>
              <w:rPr>
                <w:rFonts w:hint="default"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t>博士</w: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end"/>
            </w:r>
            <w:r>
              <w:rPr>
                <w:rFonts w:hint="default"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t>相关专业。2015年，俄罗斯乌拉尔国立经济大学加入</w: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begin"/>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instrText xml:space="preserve"> HYPERLINK "https://baike.baidu.com/item/%E2%80%9C%E4%B8%80%E5%B8%A6%E4%B8%80%E8%B7%AF%E2%80%9D%E9%AB%98%E6%A0%A1%E6%88%98%E7%95%A5%E8%81%94%E7%9B%9F/18726361?fromModule=lemma_inlink" \t "https://baike.baidu.com/item/%E4%BF%84%E7%BD%97%E6%96%AF%E4%B9%8C%E6%8B%89%E5%B0%94%E5%9B%BD%E7%AB%8B%E7%BB%8F%E6%B5%8E%E5%A4%A7%E5%AD%A6/_blank" </w:instrTex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separate"/>
            </w:r>
            <w:r>
              <w:rPr>
                <w:rFonts w:hint="default"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t>“一带一路”高校战略联盟</w: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end"/>
            </w:r>
            <w:r>
              <w:rPr>
                <w:rFonts w:hint="default"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t>。学校主页：</w: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begin"/>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instrText xml:space="preserve"> HYPERLINK "https://en.usue.ru/" \t "https://mail.qq.com/cgi-bin/_blank" </w:instrTex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separate"/>
            </w:r>
            <w:r>
              <w:rPr>
                <w:rFonts w:hint="default"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t>en.usue.ru</w: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end"/>
            </w:r>
          </w:p>
        </w:tc>
      </w:tr>
      <w:tr w14:paraId="04615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vAlign w:val="center"/>
          </w:tcPr>
          <w:p w14:paraId="40FAB11E">
            <w:pPr>
              <w:pStyle w:val="27"/>
              <w:widowControl/>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报名咨询方式</w:t>
            </w:r>
          </w:p>
        </w:tc>
        <w:tc>
          <w:tcPr>
            <w:tcW w:w="6515" w:type="dxa"/>
            <w:vAlign w:val="center"/>
          </w:tcPr>
          <w:p w14:paraId="26787CE7">
            <w:pP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北京校部</w:t>
            </w:r>
          </w:p>
          <w:p w14:paraId="57C2C432">
            <w:pPr>
              <w:rPr>
                <w:rFonts w:ascii="仿宋" w:hAnsi="仿宋" w:eastAsia="仿宋" w:cs="宋体"/>
                <w:color w:val="000000" w:themeColor="text1"/>
                <w:sz w:val="24"/>
                <w:highlight w:val="none"/>
                <w:lang w:eastAsia="zh-Hans"/>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联系人：</w:t>
            </w:r>
            <w:r>
              <w:rPr>
                <w:rFonts w:hint="eastAsia" w:ascii="仿宋" w:hAnsi="仿宋" w:eastAsia="仿宋" w:cs="宋体"/>
                <w:color w:val="000000" w:themeColor="text1"/>
                <w:sz w:val="24"/>
                <w:highlight w:val="none"/>
                <w:lang w:eastAsia="zh-Hans"/>
                <w14:textFill>
                  <w14:solidFill>
                    <w14:schemeClr w14:val="tx1"/>
                  </w14:solidFill>
                </w14:textFill>
              </w:rPr>
              <w:t>任楚颐</w:t>
            </w:r>
          </w:p>
          <w:p w14:paraId="1BA29A5F">
            <w:pPr>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电话：010-6177</w:t>
            </w:r>
            <w:r>
              <w:rPr>
                <w:rFonts w:hint="eastAsia" w:ascii="仿宋" w:hAnsi="仿宋" w:eastAsia="仿宋" w:cs="宋体"/>
                <w:color w:val="000000" w:themeColor="text1"/>
                <w:sz w:val="24"/>
                <w:highlight w:val="none"/>
                <w:lang w:eastAsia="zh-CN"/>
                <w14:textFill>
                  <w14:solidFill>
                    <w14:schemeClr w14:val="tx1"/>
                  </w14:solidFill>
                </w14:textFill>
              </w:rPr>
              <w:t>2342</w:t>
            </w:r>
          </w:p>
          <w:p w14:paraId="5B33B4D3">
            <w:pP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地点：主D837</w:t>
            </w:r>
          </w:p>
          <w:p w14:paraId="0F3AC1DD">
            <w:pP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保定校区</w:t>
            </w:r>
          </w:p>
          <w:p w14:paraId="524952CA">
            <w:pPr>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联系人：</w:t>
            </w:r>
            <w:r>
              <w:rPr>
                <w:rFonts w:hint="eastAsia" w:ascii="仿宋" w:hAnsi="仿宋" w:eastAsia="仿宋" w:cs="宋体"/>
                <w:color w:val="000000" w:themeColor="text1"/>
                <w:sz w:val="24"/>
                <w:highlight w:val="none"/>
                <w:lang w:eastAsia="zh-CN"/>
                <w14:textFill>
                  <w14:solidFill>
                    <w14:schemeClr w14:val="tx1"/>
                  </w14:solidFill>
                </w14:textFill>
              </w:rPr>
              <w:t>赵乔</w:t>
            </w:r>
          </w:p>
          <w:p w14:paraId="4C6CF0DA">
            <w:pPr>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电话：</w:t>
            </w:r>
            <w:r>
              <w:rPr>
                <w:rFonts w:hint="eastAsia" w:ascii="仿宋" w:hAnsi="仿宋" w:eastAsia="仿宋" w:cs="宋体"/>
                <w:color w:val="000000" w:themeColor="text1"/>
                <w:sz w:val="24"/>
                <w:highlight w:val="none"/>
                <w:lang w:eastAsia="zh-CN"/>
                <w14:textFill>
                  <w14:solidFill>
                    <w14:schemeClr w14:val="tx1"/>
                  </w14:solidFill>
                </w14:textFill>
              </w:rPr>
              <w:t>0312-7522348</w:t>
            </w:r>
          </w:p>
          <w:p w14:paraId="503678BE">
            <w:pPr>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地址：</w:t>
            </w:r>
            <w:r>
              <w:rPr>
                <w:rFonts w:hint="eastAsia" w:ascii="仿宋" w:hAnsi="仿宋" w:eastAsia="仿宋" w:cs="宋体"/>
                <w:color w:val="000000" w:themeColor="text1"/>
                <w:sz w:val="24"/>
                <w:highlight w:val="none"/>
                <w:lang w:eastAsia="zh-CN"/>
                <w14:textFill>
                  <w14:solidFill>
                    <w14:schemeClr w14:val="tx1"/>
                  </w14:solidFill>
                </w14:textFill>
              </w:rPr>
              <w:t>综合楼710</w:t>
            </w:r>
          </w:p>
        </w:tc>
      </w:tr>
    </w:tbl>
    <w:p w14:paraId="635C3422">
      <w:pPr>
        <w:pStyle w:val="4"/>
        <w:jc w:val="both"/>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p>
    <w:p w14:paraId="050BDEEC">
      <w:pPr>
        <w:pStyle w:val="4"/>
        <w:jc w:val="center"/>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p>
    <w:p w14:paraId="32545DF5">
      <w:pPr>
        <w:pStyle w:val="4"/>
        <w:jc w:val="center"/>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p>
    <w:p w14:paraId="27E82569">
      <w:pPr>
        <w:pStyle w:val="4"/>
        <w:jc w:val="center"/>
        <w:rPr>
          <w:rFonts w:ascii="仿宋" w:hAnsi="仿宋" w:eastAsia="仿宋"/>
          <w:color w:val="404040" w:themeColor="text1" w:themeTint="BF"/>
          <w:sz w:val="36"/>
          <w:szCs w:val="36"/>
          <w14:textFill>
            <w14:solidFill>
              <w14:schemeClr w14:val="tx1">
                <w14:lumMod w14:val="75000"/>
                <w14:lumOff w14:val="25000"/>
              </w14:schemeClr>
            </w14:solidFill>
          </w14:textFill>
        </w:rPr>
      </w:pPr>
      <w:bookmarkStart w:id="16" w:name="_Toc14846"/>
      <w:r>
        <w:rPr>
          <w:rFonts w:hint="eastAsia" w:ascii="仿宋" w:hAnsi="仿宋" w:eastAsia="仿宋"/>
          <w:color w:val="404040" w:themeColor="text1" w:themeTint="BF"/>
          <w:sz w:val="36"/>
          <w:szCs w:val="36"/>
          <w14:textFill>
            <w14:solidFill>
              <w14:schemeClr w14:val="tx1">
                <w14:lumMod w14:val="75000"/>
                <w14:lumOff w14:val="25000"/>
              </w14:schemeClr>
            </w14:solidFill>
          </w14:textFill>
        </w:rPr>
        <w:t>韩国首尔市立大学</w:t>
      </w:r>
      <w:bookmarkEnd w:id="16"/>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14:paraId="45C7C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985" w:type="dxa"/>
          </w:tcPr>
          <w:p w14:paraId="605A6B37">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14:paraId="7D9A4EFF">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每学期选派2名优秀本科生进行交流学习。学习结束后，学生可将相关学分转换回我校</w:t>
            </w:r>
          </w:p>
        </w:tc>
      </w:tr>
      <w:tr w14:paraId="30469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708D0FCA">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14:paraId="3E245BF2">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14:paraId="0B1B3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1806C641">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14:paraId="52F8EBEA">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14:paraId="15562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2069B117">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14:paraId="011AD203">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2个免学费名额</w:t>
            </w:r>
          </w:p>
        </w:tc>
      </w:tr>
      <w:tr w14:paraId="3B6DA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279BF1EF">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14:paraId="7DFB0638">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w:t>
            </w:r>
          </w:p>
        </w:tc>
      </w:tr>
      <w:tr w14:paraId="35825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985" w:type="dxa"/>
          </w:tcPr>
          <w:p w14:paraId="71989A4C">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14:paraId="4A489B16">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详情请咨询韩国首尔市立大学官网</w:t>
            </w:r>
          </w:p>
          <w:p w14:paraId="1D240E19">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https://www.uos.ac.kr/en/main.do?epTicket=LOG</w:t>
            </w:r>
          </w:p>
        </w:tc>
      </w:tr>
      <w:tr w14:paraId="53DF4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14:paraId="6A2F61E3">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14:paraId="586CC629">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14:paraId="029674C2">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14:paraId="4AE4E9B4">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w:t>
            </w:r>
          </w:p>
          <w:p w14:paraId="1C5EF2F8">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（4）较强的英语沟通能力（建议提供语言成绩）。</w:t>
            </w:r>
          </w:p>
        </w:tc>
      </w:tr>
      <w:tr w14:paraId="101F2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14:paraId="7B73892D">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14:paraId="49F8ABAB">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首尔市立大学(英文：The University of Seoul 韩文：</w:t>
            </w:r>
            <w:r>
              <w:rPr>
                <w:rFonts w:hint="eastAsia" w:ascii="Malgun Gothic" w:hAnsi="Malgun Gothic" w:eastAsia="Malgun Gothic" w:cs="Malgun Gothic"/>
                <w:color w:val="000000" w:themeColor="text1"/>
                <w:shd w:val="clear" w:color="auto" w:fill="FFFFFF"/>
                <w14:textFill>
                  <w14:solidFill>
                    <w14:schemeClr w14:val="tx1"/>
                  </w14:solidFill>
                </w14:textFill>
              </w:rPr>
              <w:t>서울시립대학교</w:t>
            </w:r>
            <w:r>
              <w:rPr>
                <w:rFonts w:hint="eastAsia" w:ascii="仿宋" w:hAnsi="仿宋" w:eastAsia="仿宋" w:cs="宋体"/>
                <w:color w:val="000000" w:themeColor="text1"/>
                <w:shd w:val="clear" w:color="auto" w:fill="FFFFFF"/>
                <w14:textFill>
                  <w14:solidFill>
                    <w14:schemeClr w14:val="tx1"/>
                  </w14:solidFill>
                </w14:textFill>
              </w:rPr>
              <w:t xml:space="preserve"> 中文：首尔市立大学校)，简称UOS，成立于1918年，位于韩国首尔特别市，是韩国国内一所一流综合性公立大学，也是享誉亚洲的前百强名校之一。近年来因为实行“半价学费”策略，得到首尔市政府的大力支持，通过大幅提高高考分数，吸引了很多顶尖的韩国高中生报考该校，使得名气大涨。在本国权威性中央日报大学评价中位列第14位，QS亚洲大学排名位列第112位，QS世界大学排名第650位。学校为社会培养了大量适应城市社会要求的具有指导能力的人才，众多优秀的人才进入韩国的知名企业如SK，三星电子等。首尔市立大学学院设置：法定学院、城市科学学院、经商学院、人本学院、物理科学学院、工科学院、艺术体育学院。</w:t>
            </w:r>
          </w:p>
        </w:tc>
      </w:tr>
      <w:tr w14:paraId="7039F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vAlign w:val="center"/>
          </w:tcPr>
          <w:p w14:paraId="5B549AB7">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14:paraId="1DAE5578">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14:paraId="409279BA">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14:paraId="31C0903E">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w:t>
            </w:r>
            <w:r>
              <w:rPr>
                <w:rFonts w:hint="eastAsia" w:ascii="仿宋" w:hAnsi="仿宋" w:eastAsia="仿宋" w:cs="宋体"/>
                <w:color w:val="000000" w:themeColor="text1"/>
                <w:sz w:val="24"/>
                <w:lang w:eastAsia="zh-CN"/>
                <w14:textFill>
                  <w14:solidFill>
                    <w14:schemeClr w14:val="tx1"/>
                  </w14:solidFill>
                </w14:textFill>
              </w:rPr>
              <w:t>2342</w:t>
            </w:r>
          </w:p>
          <w:p w14:paraId="7C6CB445">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14:paraId="2CEAC251">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14:paraId="6593D480">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CN"/>
                <w14:textFill>
                  <w14:solidFill>
                    <w14:schemeClr w14:val="tx1"/>
                  </w14:solidFill>
                </w14:textFill>
              </w:rPr>
              <w:t>赵乔</w:t>
            </w:r>
          </w:p>
          <w:p w14:paraId="1C85375D">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w:t>
            </w:r>
            <w:r>
              <w:rPr>
                <w:rFonts w:hint="eastAsia" w:ascii="仿宋" w:hAnsi="仿宋" w:eastAsia="仿宋" w:cs="宋体"/>
                <w:color w:val="000000" w:themeColor="text1"/>
                <w:sz w:val="24"/>
                <w:lang w:eastAsia="zh-CN"/>
                <w14:textFill>
                  <w14:solidFill>
                    <w14:schemeClr w14:val="tx1"/>
                  </w14:solidFill>
                </w14:textFill>
              </w:rPr>
              <w:t>0312-7522348</w:t>
            </w:r>
          </w:p>
          <w:p w14:paraId="3CCC13FB">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hint="eastAsia" w:ascii="仿宋" w:hAnsi="仿宋" w:eastAsia="仿宋" w:cs="宋体"/>
                <w:color w:val="000000" w:themeColor="text1"/>
                <w:sz w:val="24"/>
                <w:lang w:eastAsia="zh-CN"/>
                <w14:textFill>
                  <w14:solidFill>
                    <w14:schemeClr w14:val="tx1"/>
                  </w14:solidFill>
                </w14:textFill>
              </w:rPr>
              <w:t>综合楼710</w:t>
            </w:r>
          </w:p>
        </w:tc>
      </w:tr>
    </w:tbl>
    <w:p w14:paraId="72B9E5A8">
      <w:pPr>
        <w:pStyle w:val="4"/>
        <w:jc w:val="both"/>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p>
    <w:p w14:paraId="7C004182">
      <w:pPr>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p>
    <w:p w14:paraId="092BAE8B">
      <w:pPr>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p>
    <w:p w14:paraId="09923BAA">
      <w:pPr>
        <w:pStyle w:val="4"/>
        <w:jc w:val="center"/>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p>
    <w:p w14:paraId="7D057A08">
      <w:pPr>
        <w:pStyle w:val="4"/>
        <w:jc w:val="center"/>
        <w:rPr>
          <w:rFonts w:ascii="仿宋" w:hAnsi="仿宋" w:eastAsia="仿宋"/>
          <w:color w:val="404040" w:themeColor="text1" w:themeTint="BF"/>
          <w:sz w:val="36"/>
          <w:szCs w:val="36"/>
          <w14:textFill>
            <w14:solidFill>
              <w14:schemeClr w14:val="tx1">
                <w14:lumMod w14:val="75000"/>
                <w14:lumOff w14:val="25000"/>
              </w14:schemeClr>
            </w14:solidFill>
          </w14:textFill>
        </w:rPr>
      </w:pPr>
      <w:bookmarkStart w:id="17" w:name="_Toc27692"/>
      <w:r>
        <w:rPr>
          <w:rFonts w:hint="eastAsia" w:ascii="仿宋" w:hAnsi="仿宋" w:eastAsia="仿宋"/>
          <w:color w:val="404040" w:themeColor="text1" w:themeTint="BF"/>
          <w:sz w:val="36"/>
          <w:szCs w:val="36"/>
          <w14:textFill>
            <w14:solidFill>
              <w14:schemeClr w14:val="tx1">
                <w14:lumMod w14:val="75000"/>
                <w14:lumOff w14:val="25000"/>
              </w14:schemeClr>
            </w14:solidFill>
          </w14:textFill>
        </w:rPr>
        <w:t>韩国庆北大学</w:t>
      </w:r>
      <w:bookmarkEnd w:id="17"/>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14:paraId="747DB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985" w:type="dxa"/>
          </w:tcPr>
          <w:p w14:paraId="1C8AF317">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14:paraId="28C6DFBB">
            <w:pPr>
              <w:pStyle w:val="27"/>
              <w:widowControl/>
              <w:ind w:left="226" w:right="226"/>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每年选拔2名优秀本科生或研究生进行一学期的学习。学生学习结束后，可将相关学分转换回我校。</w:t>
            </w:r>
          </w:p>
        </w:tc>
      </w:tr>
      <w:tr w14:paraId="4CA0A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63CE43C6">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14:paraId="7B02FAF2">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14:paraId="2411C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0EF7DA80">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14:paraId="1617F1B9">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14:paraId="0ACF6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37A2FD33">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14:paraId="01C72F59">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w:t>
            </w:r>
          </w:p>
        </w:tc>
      </w:tr>
      <w:tr w14:paraId="247AB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12161A1C">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14:paraId="08F44488">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w:t>
            </w:r>
          </w:p>
        </w:tc>
      </w:tr>
      <w:tr w14:paraId="75B03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570EA3D8">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14:paraId="3DA3BEE8">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免学费，</w:t>
            </w:r>
            <w:r>
              <w:rPr>
                <w:rFonts w:hint="eastAsia" w:ascii="仿宋" w:hAnsi="仿宋" w:eastAsia="仿宋" w:cs="宋体"/>
                <w:color w:val="000000" w:themeColor="text1"/>
                <w:shd w:val="clear" w:color="auto" w:fill="FFFFFF"/>
                <w14:textFill>
                  <w14:solidFill>
                    <w14:schemeClr w14:val="tx1"/>
                  </w14:solidFill>
                </w14:textFill>
              </w:rPr>
              <w:t>一个学期的宿舍费大概1000美元包括一日三餐。</w:t>
            </w:r>
          </w:p>
          <w:p w14:paraId="656397BF">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详情请咨询庆北大学官网http://cn.knu.ac.kr/admission/exchange01.htm</w:t>
            </w:r>
          </w:p>
        </w:tc>
      </w:tr>
      <w:tr w14:paraId="615F1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14:paraId="569979C8">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14:paraId="0B937F46">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14:paraId="743C855F">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14:paraId="01E7113C">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（3）品学兼优，学习成绩排名前列，综合表现突出，GPA不低于3.0；</w:t>
            </w:r>
          </w:p>
          <w:p w14:paraId="2261A583">
            <w:pPr>
              <w:pStyle w:val="27"/>
              <w:widowControl/>
              <w:ind w:right="226"/>
              <w:rPr>
                <w:rFonts w:hint="default" w:ascii="仿宋" w:hAnsi="仿宋" w:eastAsia="仿宋" w:cs="宋体"/>
                <w:color w:val="000000" w:themeColor="text1"/>
                <w:shd w:val="clear" w:color="auto" w:fill="FFFFFF"/>
                <w:lang w:val="en-US" w:eastAsia="zh-CN"/>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（4）有韩语语言成绩者优先。</w:t>
            </w:r>
          </w:p>
        </w:tc>
      </w:tr>
      <w:tr w14:paraId="64296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14:paraId="011669BD">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14:paraId="1767C1BE">
            <w:pPr>
              <w:pStyle w:val="27"/>
              <w:widowControl/>
              <w:shd w:val="clear" w:color="auto" w:fill="FFFFFF"/>
              <w:rPr>
                <w:rFonts w:ascii="仿宋" w:hAnsi="仿宋" w:eastAsia="仿宋" w:cs="宋体"/>
                <w:color w:val="000000" w:themeColor="text1"/>
                <w14:textFill>
                  <w14:solidFill>
                    <w14:schemeClr w14:val="tx1"/>
                  </w14:solidFill>
                </w14:textFill>
              </w:rPr>
            </w:pPr>
            <w:r>
              <w:rPr>
                <w:rStyle w:val="33"/>
                <w:rFonts w:hint="eastAsia" w:ascii="仿宋" w:hAnsi="仿宋" w:eastAsia="仿宋" w:cs="宋体"/>
                <w:b w:val="0"/>
                <w:bCs/>
                <w:color w:val="000000" w:themeColor="text1"/>
                <w:shd w:val="clear" w:color="auto" w:fill="FFFFFF"/>
                <w14:textFill>
                  <w14:solidFill>
                    <w14:schemeClr w14:val="tx1"/>
                  </w14:solidFill>
                </w14:textFill>
              </w:rPr>
              <w:t>庆北大学</w:t>
            </w:r>
            <w:r>
              <w:rPr>
                <w:rFonts w:hint="eastAsia" w:ascii="仿宋" w:hAnsi="仿宋" w:eastAsia="仿宋" w:cs="宋体"/>
                <w:bCs/>
                <w:color w:val="000000" w:themeColor="text1"/>
                <w:shd w:val="clear" w:color="auto" w:fill="FFFFFF"/>
                <w14:textFill>
                  <w14:solidFill>
                    <w14:schemeClr w14:val="tx1"/>
                  </w14:solidFill>
                </w14:textFill>
              </w:rPr>
              <w:t>是韩国的一所国立大学，也是韩国10所国立旗帜大学之一，于1946年由大邱师大、大邱医大和大邱农大三所大学合并而成，在1951年设立了文理科学院和政法学院后，正式成为综合性国立大学，2008年3月与尚州大学合并。作为教育、研究和学术的中心发挥着最强的力量并取得了耀眼的成果，是韩国代表性的国立大学， 同时也是被世界认可的知识先导大学。开设大邱校园（主校区）和尚州校园两个校区。设置本科、硕士和博士课程，由16个学院、4个直属学院和14个研究生院组成。</w:t>
            </w:r>
          </w:p>
        </w:tc>
      </w:tr>
      <w:tr w14:paraId="1619A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vAlign w:val="center"/>
          </w:tcPr>
          <w:p w14:paraId="0EB37D04">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14:paraId="06E3749C">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14:paraId="6F611FFE">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14:paraId="21A125D2">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w:t>
            </w:r>
            <w:r>
              <w:rPr>
                <w:rFonts w:hint="eastAsia" w:ascii="仿宋" w:hAnsi="仿宋" w:eastAsia="仿宋" w:cs="宋体"/>
                <w:color w:val="000000" w:themeColor="text1"/>
                <w:sz w:val="24"/>
                <w:lang w:eastAsia="zh-CN"/>
                <w14:textFill>
                  <w14:solidFill>
                    <w14:schemeClr w14:val="tx1"/>
                  </w14:solidFill>
                </w14:textFill>
              </w:rPr>
              <w:t>2342</w:t>
            </w:r>
          </w:p>
          <w:p w14:paraId="24D957CD">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14:paraId="34023F8A">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14:paraId="7CB28128">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CN"/>
                <w14:textFill>
                  <w14:solidFill>
                    <w14:schemeClr w14:val="tx1"/>
                  </w14:solidFill>
                </w14:textFill>
              </w:rPr>
              <w:t>赵乔</w:t>
            </w:r>
          </w:p>
          <w:p w14:paraId="77A9D391">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w:t>
            </w:r>
            <w:r>
              <w:rPr>
                <w:rFonts w:hint="eastAsia" w:ascii="仿宋" w:hAnsi="仿宋" w:eastAsia="仿宋" w:cs="宋体"/>
                <w:color w:val="000000" w:themeColor="text1"/>
                <w:sz w:val="24"/>
                <w:lang w:eastAsia="zh-CN"/>
                <w14:textFill>
                  <w14:solidFill>
                    <w14:schemeClr w14:val="tx1"/>
                  </w14:solidFill>
                </w14:textFill>
              </w:rPr>
              <w:t>0312-7522348</w:t>
            </w:r>
          </w:p>
          <w:p w14:paraId="240B0A53">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hint="eastAsia" w:ascii="仿宋" w:hAnsi="仿宋" w:eastAsia="仿宋" w:cs="宋体"/>
                <w:color w:val="000000" w:themeColor="text1"/>
                <w:sz w:val="24"/>
                <w:lang w:eastAsia="zh-CN"/>
                <w14:textFill>
                  <w14:solidFill>
                    <w14:schemeClr w14:val="tx1"/>
                  </w14:solidFill>
                </w14:textFill>
              </w:rPr>
              <w:t>综合楼710</w:t>
            </w:r>
          </w:p>
        </w:tc>
      </w:tr>
    </w:tbl>
    <w:p w14:paraId="296887F2">
      <w:pPr>
        <w:pStyle w:val="4"/>
        <w:jc w:val="center"/>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p>
    <w:p w14:paraId="47FAE67D">
      <w:pPr>
        <w:pStyle w:val="4"/>
        <w:jc w:val="center"/>
        <w:rPr>
          <w:rFonts w:ascii="仿宋" w:hAnsi="仿宋" w:eastAsia="仿宋"/>
          <w:color w:val="404040" w:themeColor="text1" w:themeTint="BF"/>
          <w:sz w:val="36"/>
          <w:szCs w:val="36"/>
          <w14:textFill>
            <w14:solidFill>
              <w14:schemeClr w14:val="tx1">
                <w14:lumMod w14:val="75000"/>
                <w14:lumOff w14:val="25000"/>
              </w14:schemeClr>
            </w14:solidFill>
          </w14:textFill>
        </w:rPr>
      </w:pPr>
      <w:bookmarkStart w:id="18" w:name="_Toc1121"/>
      <w:r>
        <w:rPr>
          <w:rFonts w:hint="eastAsia" w:ascii="仿宋" w:hAnsi="仿宋" w:eastAsia="仿宋"/>
          <w:color w:val="404040" w:themeColor="text1" w:themeTint="BF"/>
          <w:sz w:val="36"/>
          <w:szCs w:val="36"/>
          <w14:textFill>
            <w14:solidFill>
              <w14:schemeClr w14:val="tx1">
                <w14:lumMod w14:val="75000"/>
                <w14:lumOff w14:val="25000"/>
              </w14:schemeClr>
            </w14:solidFill>
          </w14:textFill>
        </w:rPr>
        <w:t>韩国淑明女子大学</w:t>
      </w:r>
      <w:bookmarkEnd w:id="18"/>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14:paraId="3BE37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985" w:type="dxa"/>
          </w:tcPr>
          <w:p w14:paraId="34377886">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14:paraId="4618A20A">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每学期选派优秀本科生进行交流学习。学习结束后，学生可将相关学分转换回我校</w:t>
            </w:r>
          </w:p>
        </w:tc>
      </w:tr>
      <w:tr w14:paraId="3936C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53D2F9F6">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14:paraId="4A6F5052">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14:paraId="429AA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3D892CAD">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14:paraId="66D60DF2">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14:paraId="285C9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10BCB05A">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14:paraId="36CCF906">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不限（免学费名额2人）</w:t>
            </w:r>
          </w:p>
        </w:tc>
      </w:tr>
      <w:tr w14:paraId="3EDC9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6C74847C">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14:paraId="3323D9B7">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w:t>
            </w:r>
          </w:p>
        </w:tc>
      </w:tr>
      <w:tr w14:paraId="55714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0F5E640B">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14:paraId="3685C337">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请咨询淑明女子大学官网http://www.sookmyung.ac.kr/sookmyungkr/index.do</w:t>
            </w:r>
          </w:p>
        </w:tc>
      </w:tr>
      <w:tr w14:paraId="7E4E7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01C6D154">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资助</w:t>
            </w:r>
          </w:p>
        </w:tc>
        <w:tc>
          <w:tcPr>
            <w:tcW w:w="6515" w:type="dxa"/>
          </w:tcPr>
          <w:p w14:paraId="6FB17BED">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2人免学费</w:t>
            </w:r>
          </w:p>
        </w:tc>
      </w:tr>
      <w:tr w14:paraId="66960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14:paraId="3A0D8F6A">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14:paraId="555C0257">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申请免学费GPA3.0以上建议提供韩语成绩或托福成绩</w:t>
            </w:r>
          </w:p>
        </w:tc>
      </w:tr>
      <w:tr w14:paraId="32D76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14:paraId="75F97B78">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14:paraId="3B9E6BF8">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韩国女性教育发源地 -淑明女子大学校是在大韩帝国时期1906年由</w:t>
            </w:r>
            <w:r>
              <w:fldChar w:fldCharType="begin"/>
            </w:r>
            <w:r>
              <w:instrText xml:space="preserve"> HYPERLINK "https://baike.baidu.com/item/%E6%9C%9D%E9%B2%9C%E9%AB%98%E5%AE%97/1546268" \t "https://baike.baidu.com/item/%E6%B7%91%E6%98%8E%E5%A5%B3%E5%AD%90%E5%A4%A7%E5%AD%A6/_blank" </w:instrText>
            </w:r>
            <w:r>
              <w:fldChar w:fldCharType="separate"/>
            </w:r>
            <w:r>
              <w:rPr>
                <w:rFonts w:hint="eastAsia" w:ascii="仿宋" w:hAnsi="仿宋" w:eastAsia="仿宋" w:cs="宋体"/>
                <w:color w:val="000000" w:themeColor="text1"/>
                <w14:textFill>
                  <w14:solidFill>
                    <w14:schemeClr w14:val="tx1"/>
                  </w14:solidFill>
                </w14:textFill>
              </w:rPr>
              <w:t>朝鲜高宗</w:t>
            </w:r>
            <w:r>
              <w:rPr>
                <w:rFonts w:hint="eastAsia" w:ascii="仿宋" w:hAnsi="仿宋" w:eastAsia="仿宋" w:cs="宋体"/>
                <w:color w:val="000000" w:themeColor="text1"/>
                <w14:textFill>
                  <w14:solidFill>
                    <w14:schemeClr w14:val="tx1"/>
                  </w14:solidFill>
                </w14:textFill>
              </w:rPr>
              <w:fldChar w:fldCharType="end"/>
            </w:r>
            <w:r>
              <w:rPr>
                <w:rFonts w:hint="eastAsia" w:ascii="仿宋" w:hAnsi="仿宋" w:eastAsia="仿宋" w:cs="宋体"/>
                <w:color w:val="000000" w:themeColor="text1"/>
                <w14:textFill>
                  <w14:solidFill>
                    <w14:schemeClr w14:val="tx1"/>
                  </w14:solidFill>
                </w14:textFill>
              </w:rPr>
              <w:t>之</w:t>
            </w:r>
            <w:r>
              <w:fldChar w:fldCharType="begin"/>
            </w:r>
            <w:r>
              <w:instrText xml:space="preserve"> HYPERLINK "https://baike.baidu.com/item/%E7%BA%AF%E7%8C%AE%E7%9A%87%E8%B4%B5%E5%A6%83/8128026" \t "https://baike.baidu.com/item/%E6%B7%91%E6%98%8E%E5%A5%B3%E5%AD%90%E5%A4%A7%E5%AD%A6/_blank" </w:instrText>
            </w:r>
            <w:r>
              <w:fldChar w:fldCharType="separate"/>
            </w:r>
            <w:r>
              <w:rPr>
                <w:rFonts w:hint="eastAsia" w:ascii="仿宋" w:hAnsi="仿宋" w:eastAsia="仿宋" w:cs="宋体"/>
                <w:color w:val="000000" w:themeColor="text1"/>
                <w14:textFill>
                  <w14:solidFill>
                    <w14:schemeClr w14:val="tx1"/>
                  </w14:solidFill>
                </w14:textFill>
              </w:rPr>
              <w:t>纯献皇贵妃</w:t>
            </w:r>
            <w:r>
              <w:rPr>
                <w:rFonts w:hint="eastAsia" w:ascii="仿宋" w:hAnsi="仿宋" w:eastAsia="仿宋" w:cs="宋体"/>
                <w:color w:val="000000" w:themeColor="text1"/>
                <w14:textFill>
                  <w14:solidFill>
                    <w14:schemeClr w14:val="tx1"/>
                  </w14:solidFill>
                </w14:textFill>
              </w:rPr>
              <w:fldChar w:fldCharType="end"/>
            </w:r>
            <w:r>
              <w:rPr>
                <w:rFonts w:hint="eastAsia" w:ascii="仿宋" w:hAnsi="仿宋" w:eastAsia="仿宋" w:cs="宋体"/>
                <w:color w:val="000000" w:themeColor="text1"/>
                <w14:textFill>
                  <w14:solidFill>
                    <w14:schemeClr w14:val="tx1"/>
                  </w14:solidFill>
                </w14:textFill>
              </w:rPr>
              <w:t>亲自设立的大学，是国内首次创建的民族女性私立学府。</w:t>
            </w:r>
          </w:p>
          <w:p w14:paraId="0601939C">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淑明女子大学建校以来以唤醒培养女性所具备的潜在力量和品行兼备的女性领导者为己任。淑明女子大学是韩国的私立综合女性大学，是韩国最早的女性教育机构。</w:t>
            </w:r>
          </w:p>
        </w:tc>
      </w:tr>
      <w:tr w14:paraId="3AB3F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vAlign w:val="center"/>
          </w:tcPr>
          <w:p w14:paraId="4A0ECA17">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14:paraId="2D1BD6ED">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14:paraId="5E5DCFEA">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14:paraId="07F24EF7">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w:t>
            </w:r>
            <w:r>
              <w:rPr>
                <w:rFonts w:hint="eastAsia" w:ascii="仿宋" w:hAnsi="仿宋" w:eastAsia="仿宋" w:cs="宋体"/>
                <w:color w:val="000000" w:themeColor="text1"/>
                <w:sz w:val="24"/>
                <w:lang w:eastAsia="zh-CN"/>
                <w14:textFill>
                  <w14:solidFill>
                    <w14:schemeClr w14:val="tx1"/>
                  </w14:solidFill>
                </w14:textFill>
              </w:rPr>
              <w:t>2342</w:t>
            </w:r>
          </w:p>
          <w:p w14:paraId="44F5AFDC">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14:paraId="7640AE4C">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14:paraId="6097F975">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CN"/>
                <w14:textFill>
                  <w14:solidFill>
                    <w14:schemeClr w14:val="tx1"/>
                  </w14:solidFill>
                </w14:textFill>
              </w:rPr>
              <w:t>赵乔</w:t>
            </w:r>
          </w:p>
          <w:p w14:paraId="65322E0B">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w:t>
            </w:r>
            <w:r>
              <w:rPr>
                <w:rFonts w:hint="eastAsia" w:ascii="仿宋" w:hAnsi="仿宋" w:eastAsia="仿宋" w:cs="宋体"/>
                <w:color w:val="000000" w:themeColor="text1"/>
                <w:sz w:val="24"/>
                <w:lang w:eastAsia="zh-CN"/>
                <w14:textFill>
                  <w14:solidFill>
                    <w14:schemeClr w14:val="tx1"/>
                  </w14:solidFill>
                </w14:textFill>
              </w:rPr>
              <w:t>0312-7522348</w:t>
            </w:r>
          </w:p>
          <w:p w14:paraId="026DD938">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hint="eastAsia" w:ascii="仿宋" w:hAnsi="仿宋" w:eastAsia="仿宋" w:cs="宋体"/>
                <w:color w:val="000000" w:themeColor="text1"/>
                <w:sz w:val="24"/>
                <w:lang w:eastAsia="zh-CN"/>
                <w14:textFill>
                  <w14:solidFill>
                    <w14:schemeClr w14:val="tx1"/>
                  </w14:solidFill>
                </w14:textFill>
              </w:rPr>
              <w:t>综合楼710</w:t>
            </w:r>
          </w:p>
        </w:tc>
      </w:tr>
    </w:tbl>
    <w:p w14:paraId="710A2241">
      <w:pPr>
        <w:pStyle w:val="4"/>
        <w:jc w:val="both"/>
        <w:rPr>
          <w:rFonts w:hint="eastAsia" w:ascii="仿宋" w:hAnsi="仿宋" w:eastAsia="仿宋"/>
          <w:color w:val="000000"/>
          <w:sz w:val="36"/>
          <w:szCs w:val="36"/>
          <w14:textFill>
            <w14:solidFill>
              <w14:srgbClr w14:val="000000">
                <w14:lumMod w14:val="75000"/>
                <w14:lumOff w14:val="25000"/>
              </w14:srgbClr>
            </w14:solidFill>
          </w14:textFill>
        </w:rPr>
      </w:pPr>
    </w:p>
    <w:p w14:paraId="11587F24">
      <w:pPr>
        <w:pStyle w:val="4"/>
        <w:ind w:firstLine="3253" w:firstLineChars="900"/>
        <w:jc w:val="both"/>
        <w:rPr>
          <w:rFonts w:hint="eastAsia" w:ascii="仿宋" w:hAnsi="仿宋" w:eastAsia="仿宋"/>
          <w:color w:val="000000"/>
          <w:sz w:val="36"/>
          <w:szCs w:val="36"/>
          <w14:textFill>
            <w14:solidFill>
              <w14:srgbClr w14:val="000000">
                <w14:lumMod w14:val="75000"/>
                <w14:lumOff w14:val="25000"/>
              </w14:srgbClr>
            </w14:solidFill>
          </w14:textFill>
        </w:rPr>
      </w:pPr>
    </w:p>
    <w:p w14:paraId="7D39D706">
      <w:pPr>
        <w:pStyle w:val="4"/>
        <w:ind w:firstLine="3253" w:firstLineChars="900"/>
        <w:jc w:val="both"/>
        <w:rPr>
          <w:rFonts w:hint="eastAsia" w:ascii="仿宋" w:hAnsi="仿宋" w:eastAsia="仿宋"/>
          <w:color w:val="000000"/>
          <w:sz w:val="36"/>
          <w:szCs w:val="36"/>
          <w14:textFill>
            <w14:solidFill>
              <w14:srgbClr w14:val="000000">
                <w14:lumMod w14:val="75000"/>
                <w14:lumOff w14:val="25000"/>
              </w14:srgbClr>
            </w14:solidFill>
          </w14:textFill>
        </w:rPr>
      </w:pPr>
    </w:p>
    <w:p w14:paraId="037D8B63">
      <w:pPr>
        <w:rPr>
          <w:rFonts w:hint="eastAsia" w:ascii="仿宋" w:hAnsi="仿宋" w:eastAsia="仿宋"/>
          <w:color w:val="000000"/>
          <w:sz w:val="36"/>
          <w:szCs w:val="36"/>
          <w14:textFill>
            <w14:solidFill>
              <w14:srgbClr w14:val="000000">
                <w14:lumMod w14:val="75000"/>
                <w14:lumOff w14:val="25000"/>
              </w14:srgbClr>
            </w14:solidFill>
          </w14:textFill>
        </w:rPr>
      </w:pPr>
    </w:p>
    <w:p w14:paraId="30421097">
      <w:pPr>
        <w:rPr>
          <w:rFonts w:hint="eastAsia" w:ascii="仿宋" w:hAnsi="仿宋" w:eastAsia="仿宋"/>
          <w:color w:val="000000"/>
          <w:sz w:val="36"/>
          <w:szCs w:val="36"/>
          <w14:textFill>
            <w14:solidFill>
              <w14:srgbClr w14:val="000000">
                <w14:lumMod w14:val="75000"/>
                <w14:lumOff w14:val="25000"/>
              </w14:srgbClr>
            </w14:solidFill>
          </w14:textFill>
        </w:rPr>
      </w:pPr>
    </w:p>
    <w:p w14:paraId="1EF1F70F">
      <w:pPr>
        <w:pStyle w:val="4"/>
        <w:jc w:val="center"/>
        <w:rPr>
          <w:rFonts w:ascii="仿宋" w:hAnsi="仿宋" w:eastAsia="仿宋"/>
          <w:color w:val="000000"/>
          <w:sz w:val="36"/>
          <w:szCs w:val="36"/>
          <w14:textFill>
            <w14:solidFill>
              <w14:srgbClr w14:val="000000">
                <w14:lumMod w14:val="75000"/>
                <w14:lumOff w14:val="25000"/>
              </w14:srgbClr>
            </w14:solidFill>
          </w14:textFill>
        </w:rPr>
      </w:pPr>
      <w:bookmarkStart w:id="19" w:name="_Toc30839"/>
      <w:r>
        <w:rPr>
          <w:rFonts w:hint="eastAsia" w:ascii="仿宋" w:hAnsi="仿宋" w:eastAsia="仿宋"/>
          <w:color w:val="000000"/>
          <w:sz w:val="36"/>
          <w:szCs w:val="36"/>
          <w14:textFill>
            <w14:solidFill>
              <w14:srgbClr w14:val="000000">
                <w14:lumMod w14:val="75000"/>
                <w14:lumOff w14:val="25000"/>
              </w14:srgbClr>
            </w14:solidFill>
          </w14:textFill>
        </w:rPr>
        <w:t>韩国祥明大学</w:t>
      </w:r>
      <w:bookmarkEnd w:id="19"/>
    </w:p>
    <w:tbl>
      <w:tblPr>
        <w:tblStyle w:val="30"/>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1"/>
        <w:gridCol w:w="6504"/>
      </w:tblGrid>
      <w:tr w14:paraId="18F9D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991" w:type="dxa"/>
            <w:vAlign w:val="center"/>
          </w:tcPr>
          <w:p w14:paraId="567F6D98">
            <w:pPr>
              <w:pStyle w:val="27"/>
              <w:widowControl/>
              <w:rPr>
                <w:rFonts w:ascii="仿宋" w:hAnsi="仿宋" w:eastAsia="仿宋" w:cs="宋体"/>
                <w:bCs/>
              </w:rPr>
            </w:pPr>
            <w:r>
              <w:rPr>
                <w:rFonts w:hint="eastAsia" w:ascii="仿宋" w:hAnsi="仿宋" w:eastAsia="仿宋" w:cs="宋体"/>
                <w:b/>
              </w:rPr>
              <w:t>项目内容</w:t>
            </w:r>
          </w:p>
        </w:tc>
        <w:tc>
          <w:tcPr>
            <w:tcW w:w="6504" w:type="dxa"/>
            <w:vAlign w:val="center"/>
          </w:tcPr>
          <w:p w14:paraId="590D136F">
            <w:pPr>
              <w:pStyle w:val="27"/>
              <w:widowControl/>
              <w:shd w:val="clear" w:color="auto" w:fill="FFFFFF"/>
              <w:rPr>
                <w:rFonts w:ascii="仿宋" w:hAnsi="仿宋" w:eastAsia="仿宋" w:cs="宋体"/>
                <w:bCs/>
                <w:spacing w:val="8"/>
              </w:rPr>
            </w:pPr>
            <w:r>
              <w:rPr>
                <w:rFonts w:hint="eastAsia" w:ascii="仿宋" w:hAnsi="仿宋" w:eastAsia="仿宋" w:cs="宋体"/>
                <w:shd w:val="clear" w:color="auto" w:fill="FFFFFF"/>
              </w:rPr>
              <w:t>每年选派2名优秀本科生或研究生到对方进行一学期或一学年的学习。学习结束后，可将相关学分转换回我校。</w:t>
            </w:r>
          </w:p>
        </w:tc>
      </w:tr>
      <w:tr w14:paraId="20D20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991" w:type="dxa"/>
            <w:vAlign w:val="center"/>
          </w:tcPr>
          <w:p w14:paraId="56865513">
            <w:pPr>
              <w:pStyle w:val="27"/>
              <w:widowControl/>
              <w:rPr>
                <w:rFonts w:ascii="仿宋" w:hAnsi="仿宋" w:eastAsia="仿宋" w:cs="宋体"/>
                <w:bCs/>
              </w:rPr>
            </w:pPr>
            <w:r>
              <w:rPr>
                <w:rFonts w:hint="eastAsia" w:ascii="仿宋" w:hAnsi="仿宋" w:eastAsia="仿宋" w:cs="宋体"/>
                <w:b/>
              </w:rPr>
              <w:t>选派专业</w:t>
            </w:r>
          </w:p>
        </w:tc>
        <w:tc>
          <w:tcPr>
            <w:tcW w:w="6504" w:type="dxa"/>
            <w:vAlign w:val="center"/>
          </w:tcPr>
          <w:p w14:paraId="6BC713D4">
            <w:pPr>
              <w:pStyle w:val="27"/>
              <w:shd w:val="clear" w:color="auto" w:fill="FFFFFF"/>
              <w:rPr>
                <w:rFonts w:ascii="仿宋" w:hAnsi="仿宋" w:eastAsia="仿宋" w:cs="宋体"/>
                <w:bCs/>
                <w:spacing w:val="8"/>
              </w:rPr>
            </w:pPr>
            <w:r>
              <w:rPr>
                <w:rFonts w:hint="eastAsia" w:ascii="仿宋" w:hAnsi="仿宋" w:eastAsia="仿宋" w:cs="宋体"/>
                <w:bCs/>
              </w:rPr>
              <w:t>专业不限。外方为留学生开设收费韩语学习课程详情请参考http://cklc.smu.ac.kr/</w:t>
            </w:r>
          </w:p>
        </w:tc>
      </w:tr>
      <w:tr w14:paraId="56BD0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991" w:type="dxa"/>
            <w:vAlign w:val="center"/>
          </w:tcPr>
          <w:p w14:paraId="33EFB6E2">
            <w:pPr>
              <w:pStyle w:val="27"/>
              <w:widowControl/>
              <w:rPr>
                <w:rFonts w:ascii="仿宋" w:hAnsi="仿宋" w:eastAsia="仿宋" w:cs="宋体"/>
                <w:bCs/>
              </w:rPr>
            </w:pPr>
            <w:r>
              <w:rPr>
                <w:rFonts w:hint="eastAsia" w:ascii="仿宋" w:hAnsi="仿宋" w:eastAsia="仿宋" w:cs="宋体"/>
                <w:b/>
              </w:rPr>
              <w:t>选派类别</w:t>
            </w:r>
          </w:p>
        </w:tc>
        <w:tc>
          <w:tcPr>
            <w:tcW w:w="6504" w:type="dxa"/>
            <w:vAlign w:val="center"/>
          </w:tcPr>
          <w:p w14:paraId="425FCB6D">
            <w:pPr>
              <w:pStyle w:val="27"/>
              <w:shd w:val="clear" w:color="auto" w:fill="FFFFFF"/>
              <w:rPr>
                <w:rFonts w:ascii="仿宋" w:hAnsi="仿宋" w:eastAsia="仿宋" w:cs="宋体"/>
                <w:bCs/>
              </w:rPr>
            </w:pPr>
            <w:r>
              <w:rPr>
                <w:rFonts w:hint="eastAsia" w:ascii="仿宋" w:hAnsi="仿宋" w:eastAsia="仿宋" w:cs="宋体"/>
              </w:rPr>
              <w:t>申请时为大二或大三全日制在读本科生</w:t>
            </w:r>
          </w:p>
        </w:tc>
      </w:tr>
      <w:tr w14:paraId="4BB0C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991" w:type="dxa"/>
            <w:vAlign w:val="center"/>
          </w:tcPr>
          <w:p w14:paraId="6AA1F21D">
            <w:pPr>
              <w:pStyle w:val="27"/>
              <w:widowControl/>
              <w:rPr>
                <w:rFonts w:ascii="仿宋" w:hAnsi="仿宋" w:eastAsia="仿宋" w:cs="宋体"/>
                <w:bCs/>
              </w:rPr>
            </w:pPr>
            <w:r>
              <w:rPr>
                <w:rFonts w:hint="eastAsia" w:ascii="仿宋" w:hAnsi="仿宋" w:eastAsia="仿宋" w:cs="宋体"/>
                <w:b/>
              </w:rPr>
              <w:t>选派人数</w:t>
            </w:r>
          </w:p>
        </w:tc>
        <w:tc>
          <w:tcPr>
            <w:tcW w:w="6504" w:type="dxa"/>
            <w:vAlign w:val="center"/>
          </w:tcPr>
          <w:p w14:paraId="755043A9">
            <w:pPr>
              <w:pStyle w:val="27"/>
              <w:shd w:val="clear" w:color="auto" w:fill="FFFFFF"/>
              <w:rPr>
                <w:rFonts w:ascii="仿宋" w:hAnsi="仿宋" w:eastAsia="仿宋" w:cs="宋体"/>
                <w:bCs/>
                <w:spacing w:val="8"/>
              </w:rPr>
            </w:pPr>
            <w:r>
              <w:rPr>
                <w:rFonts w:hint="eastAsia" w:ascii="仿宋" w:hAnsi="仿宋" w:eastAsia="仿宋" w:cs="宋体"/>
                <w:bCs/>
                <w:spacing w:val="8"/>
              </w:rPr>
              <w:t>2个免学费名额</w:t>
            </w:r>
          </w:p>
        </w:tc>
      </w:tr>
      <w:tr w14:paraId="341E2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991" w:type="dxa"/>
            <w:vAlign w:val="center"/>
          </w:tcPr>
          <w:p w14:paraId="59F27E16">
            <w:pPr>
              <w:pStyle w:val="27"/>
              <w:widowControl/>
              <w:rPr>
                <w:rFonts w:ascii="仿宋" w:hAnsi="仿宋" w:eastAsia="仿宋" w:cs="宋体"/>
                <w:bCs/>
              </w:rPr>
            </w:pPr>
            <w:r>
              <w:rPr>
                <w:rFonts w:hint="eastAsia" w:ascii="仿宋" w:hAnsi="仿宋" w:eastAsia="仿宋" w:cs="宋体"/>
                <w:b/>
              </w:rPr>
              <w:t>交流期限</w:t>
            </w:r>
          </w:p>
        </w:tc>
        <w:tc>
          <w:tcPr>
            <w:tcW w:w="6504" w:type="dxa"/>
            <w:vAlign w:val="center"/>
          </w:tcPr>
          <w:p w14:paraId="319A49D8">
            <w:pPr>
              <w:rPr>
                <w:rFonts w:ascii="仿宋" w:hAnsi="仿宋" w:eastAsia="仿宋" w:cs="宋体"/>
                <w:bCs/>
                <w:sz w:val="24"/>
              </w:rPr>
            </w:pPr>
            <w:r>
              <w:rPr>
                <w:rFonts w:hint="eastAsia" w:ascii="仿宋" w:hAnsi="仿宋" w:eastAsia="仿宋" w:cs="宋体"/>
                <w:bCs/>
                <w:sz w:val="24"/>
              </w:rPr>
              <w:t>1学期</w:t>
            </w:r>
          </w:p>
        </w:tc>
      </w:tr>
      <w:tr w14:paraId="2065F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991" w:type="dxa"/>
            <w:vAlign w:val="center"/>
          </w:tcPr>
          <w:p w14:paraId="22827979">
            <w:pPr>
              <w:pStyle w:val="27"/>
              <w:widowControl/>
              <w:rPr>
                <w:rFonts w:ascii="仿宋" w:hAnsi="仿宋" w:eastAsia="仿宋" w:cs="宋体"/>
                <w:bCs/>
              </w:rPr>
            </w:pPr>
            <w:r>
              <w:rPr>
                <w:rFonts w:hint="eastAsia" w:ascii="仿宋" w:hAnsi="仿宋" w:eastAsia="仿宋" w:cs="宋体"/>
                <w:b/>
              </w:rPr>
              <w:t>申请要求</w:t>
            </w:r>
          </w:p>
        </w:tc>
        <w:tc>
          <w:tcPr>
            <w:tcW w:w="6504" w:type="dxa"/>
            <w:vAlign w:val="center"/>
          </w:tcPr>
          <w:p w14:paraId="4C3DE2A0">
            <w:pPr>
              <w:rPr>
                <w:rFonts w:ascii="仿宋" w:hAnsi="仿宋" w:eastAsia="仿宋" w:cs="宋体"/>
                <w:bCs/>
                <w:sz w:val="24"/>
              </w:rPr>
            </w:pPr>
            <w:r>
              <w:rPr>
                <w:rFonts w:hint="eastAsia" w:ascii="仿宋" w:hAnsi="仿宋" w:eastAsia="仿宋" w:cs="宋体"/>
                <w:bCs/>
                <w:sz w:val="24"/>
              </w:rPr>
              <w:t>1. 热爱祖国、热爱学校，拥护祖国和平统一方针，具备国内外时事政治方面相关知识。</w:t>
            </w:r>
          </w:p>
          <w:p w14:paraId="7103132B">
            <w:pPr>
              <w:rPr>
                <w:rFonts w:ascii="仿宋" w:hAnsi="仿宋" w:eastAsia="仿宋" w:cs="宋体"/>
                <w:bCs/>
                <w:sz w:val="24"/>
              </w:rPr>
            </w:pPr>
            <w:r>
              <w:rPr>
                <w:rFonts w:hint="eastAsia" w:ascii="仿宋" w:hAnsi="仿宋" w:eastAsia="仿宋" w:cs="宋体"/>
                <w:bCs/>
                <w:sz w:val="24"/>
              </w:rPr>
              <w:t>2. 德、智、体全面发展，综合素质良好。</w:t>
            </w:r>
          </w:p>
          <w:p w14:paraId="058704FD">
            <w:pPr>
              <w:rPr>
                <w:rFonts w:ascii="仿宋" w:hAnsi="仿宋" w:eastAsia="仿宋" w:cs="宋体"/>
                <w:bCs/>
                <w:sz w:val="24"/>
              </w:rPr>
            </w:pPr>
            <w:r>
              <w:rPr>
                <w:rFonts w:hint="eastAsia" w:ascii="仿宋" w:hAnsi="仿宋" w:eastAsia="仿宋" w:cs="宋体"/>
                <w:bCs/>
                <w:sz w:val="24"/>
              </w:rPr>
              <w:t>3. 成绩要求: 学分绩点3.0及以上。</w:t>
            </w:r>
          </w:p>
          <w:p w14:paraId="0FB57E56">
            <w:pPr>
              <w:rPr>
                <w:rFonts w:ascii="仿宋" w:hAnsi="仿宋" w:eastAsia="仿宋" w:cs="宋体"/>
                <w:bCs/>
                <w:sz w:val="24"/>
              </w:rPr>
            </w:pPr>
            <w:r>
              <w:rPr>
                <w:rFonts w:hint="eastAsia" w:ascii="仿宋" w:hAnsi="仿宋" w:eastAsia="仿宋" w:cs="宋体"/>
                <w:bCs/>
                <w:sz w:val="24"/>
              </w:rPr>
              <w:t>4. 外语要求：建议提供相关外语成绩证明</w:t>
            </w:r>
          </w:p>
        </w:tc>
      </w:tr>
      <w:tr w14:paraId="34107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991" w:type="dxa"/>
            <w:vAlign w:val="center"/>
          </w:tcPr>
          <w:p w14:paraId="7B76DB27">
            <w:pPr>
              <w:pStyle w:val="27"/>
              <w:widowControl/>
              <w:rPr>
                <w:rFonts w:ascii="仿宋" w:hAnsi="仿宋" w:eastAsia="仿宋" w:cs="宋体"/>
                <w:bCs/>
              </w:rPr>
            </w:pPr>
            <w:r>
              <w:rPr>
                <w:rFonts w:hint="eastAsia" w:ascii="仿宋" w:hAnsi="仿宋" w:eastAsia="仿宋" w:cs="宋体"/>
                <w:b/>
              </w:rPr>
              <w:t>院校简介</w:t>
            </w:r>
          </w:p>
        </w:tc>
        <w:tc>
          <w:tcPr>
            <w:tcW w:w="6504" w:type="dxa"/>
            <w:vAlign w:val="center"/>
          </w:tcPr>
          <w:p w14:paraId="5FA4249A">
            <w:pPr>
              <w:pStyle w:val="27"/>
              <w:shd w:val="clear" w:color="auto" w:fill="FFFFFF"/>
              <w:rPr>
                <w:rFonts w:ascii="仿宋" w:hAnsi="仿宋" w:eastAsia="仿宋" w:cs="宋体"/>
                <w:bCs/>
                <w:spacing w:val="8"/>
              </w:rPr>
            </w:pPr>
            <w:r>
              <w:rPr>
                <w:rFonts w:hint="eastAsia" w:ascii="仿宋" w:hAnsi="仿宋" w:eastAsia="仿宋" w:cs="宋体"/>
                <w:bCs/>
                <w:spacing w:val="8"/>
              </w:rPr>
              <w:t>韩国祥明大学成立于1937年，是一所注重人文科学、自然科学、艺术科学、体育科学相结合的韩国著名综合性大学。祥明大学先后被选定为“韩国教育部ACE教学先导事业团”、“韩国CK特性化7大事业团”、“韩国大学ICT研究中心”。在2016年韩国“中央日报”大学排名中，祥明大学位列全国23位。祥明大学作为注重科学技术和现代化教育改革的先进性综合知名私立大学，分别于首尔市和天安市设立校区。</w:t>
            </w:r>
          </w:p>
        </w:tc>
      </w:tr>
    </w:tbl>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14:paraId="0F739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vAlign w:val="center"/>
          </w:tcPr>
          <w:p w14:paraId="6DCF1089">
            <w:pPr>
              <w:pStyle w:val="27"/>
              <w:widowControl/>
              <w:rPr>
                <w:rFonts w:ascii="仿宋" w:hAnsi="仿宋" w:eastAsia="仿宋" w:cs="宋体"/>
              </w:rPr>
            </w:pPr>
            <w:r>
              <w:rPr>
                <w:rFonts w:hint="eastAsia" w:ascii="仿宋" w:hAnsi="仿宋" w:eastAsia="仿宋" w:cs="宋体"/>
                <w:b/>
              </w:rPr>
              <w:t>报名咨询方式</w:t>
            </w:r>
          </w:p>
        </w:tc>
        <w:tc>
          <w:tcPr>
            <w:tcW w:w="6515" w:type="dxa"/>
            <w:vAlign w:val="center"/>
          </w:tcPr>
          <w:p w14:paraId="6C2E1610">
            <w:pPr>
              <w:rPr>
                <w:rFonts w:ascii="仿宋" w:hAnsi="仿宋" w:eastAsia="仿宋" w:cs="宋体"/>
                <w:sz w:val="24"/>
              </w:rPr>
            </w:pPr>
            <w:r>
              <w:rPr>
                <w:rFonts w:hint="eastAsia" w:ascii="仿宋" w:hAnsi="仿宋" w:eastAsia="仿宋" w:cs="宋体"/>
                <w:sz w:val="24"/>
              </w:rPr>
              <w:t>北京校部</w:t>
            </w:r>
          </w:p>
          <w:p w14:paraId="3EBFB79E">
            <w:pPr>
              <w:rPr>
                <w:rFonts w:ascii="仿宋" w:hAnsi="仿宋" w:eastAsia="仿宋" w:cs="宋体"/>
                <w:sz w:val="24"/>
                <w:lang w:eastAsia="zh-Hans"/>
              </w:rPr>
            </w:pPr>
            <w:r>
              <w:rPr>
                <w:rFonts w:hint="eastAsia" w:ascii="仿宋" w:hAnsi="仿宋" w:eastAsia="仿宋" w:cs="宋体"/>
                <w:sz w:val="24"/>
              </w:rPr>
              <w:t>联系人：</w:t>
            </w:r>
            <w:r>
              <w:rPr>
                <w:rFonts w:hint="eastAsia" w:ascii="仿宋" w:hAnsi="仿宋" w:eastAsia="仿宋" w:cs="宋体"/>
                <w:sz w:val="24"/>
                <w:lang w:eastAsia="zh-Hans"/>
              </w:rPr>
              <w:t>任楚颐</w:t>
            </w:r>
          </w:p>
          <w:p w14:paraId="49634D6E">
            <w:pPr>
              <w:rPr>
                <w:rFonts w:hint="eastAsia" w:ascii="仿宋" w:hAnsi="仿宋" w:eastAsia="仿宋" w:cs="宋体"/>
                <w:sz w:val="24"/>
                <w:lang w:eastAsia="zh-CN"/>
              </w:rPr>
            </w:pPr>
            <w:r>
              <w:rPr>
                <w:rFonts w:hint="eastAsia" w:ascii="仿宋" w:hAnsi="仿宋" w:eastAsia="仿宋" w:cs="宋体"/>
                <w:sz w:val="24"/>
              </w:rPr>
              <w:t>电话：010-6177</w:t>
            </w:r>
            <w:r>
              <w:rPr>
                <w:rFonts w:hint="eastAsia" w:ascii="仿宋" w:hAnsi="仿宋" w:eastAsia="仿宋" w:cs="宋体"/>
                <w:sz w:val="24"/>
                <w:lang w:eastAsia="zh-CN"/>
              </w:rPr>
              <w:t>2342</w:t>
            </w:r>
          </w:p>
          <w:p w14:paraId="331B6C79">
            <w:pPr>
              <w:rPr>
                <w:rFonts w:ascii="仿宋" w:hAnsi="仿宋" w:eastAsia="仿宋" w:cs="宋体"/>
                <w:sz w:val="24"/>
              </w:rPr>
            </w:pPr>
            <w:r>
              <w:rPr>
                <w:rFonts w:hint="eastAsia" w:ascii="仿宋" w:hAnsi="仿宋" w:eastAsia="仿宋" w:cs="宋体"/>
                <w:sz w:val="24"/>
              </w:rPr>
              <w:t>地点：主D837</w:t>
            </w:r>
          </w:p>
          <w:p w14:paraId="1268E1E5">
            <w:pPr>
              <w:rPr>
                <w:rFonts w:ascii="仿宋" w:hAnsi="仿宋" w:eastAsia="仿宋" w:cs="宋体"/>
                <w:sz w:val="24"/>
              </w:rPr>
            </w:pPr>
            <w:r>
              <w:rPr>
                <w:rFonts w:hint="eastAsia" w:ascii="仿宋" w:hAnsi="仿宋" w:eastAsia="仿宋" w:cs="宋体"/>
                <w:sz w:val="24"/>
              </w:rPr>
              <w:t>保定校区</w:t>
            </w:r>
          </w:p>
          <w:p w14:paraId="6425FCE6">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CN"/>
                <w14:textFill>
                  <w14:solidFill>
                    <w14:schemeClr w14:val="tx1"/>
                  </w14:solidFill>
                </w14:textFill>
              </w:rPr>
              <w:t>赵乔</w:t>
            </w:r>
          </w:p>
          <w:p w14:paraId="37975EDD">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w:t>
            </w:r>
            <w:r>
              <w:rPr>
                <w:rFonts w:hint="eastAsia" w:ascii="仿宋" w:hAnsi="仿宋" w:eastAsia="仿宋" w:cs="宋体"/>
                <w:color w:val="000000" w:themeColor="text1"/>
                <w:sz w:val="24"/>
                <w:lang w:eastAsia="zh-CN"/>
                <w14:textFill>
                  <w14:solidFill>
                    <w14:schemeClr w14:val="tx1"/>
                  </w14:solidFill>
                </w14:textFill>
              </w:rPr>
              <w:t>0312-7522348</w:t>
            </w:r>
          </w:p>
          <w:p w14:paraId="79E6BC23">
            <w:pPr>
              <w:rPr>
                <w:rFonts w:hint="eastAsia" w:ascii="仿宋" w:hAnsi="仿宋" w:eastAsia="仿宋" w:cs="宋体"/>
                <w:sz w:val="24"/>
                <w:lang w:eastAsia="zh-CN"/>
              </w:rPr>
            </w:pPr>
            <w:r>
              <w:rPr>
                <w:rFonts w:hint="eastAsia" w:ascii="仿宋" w:hAnsi="仿宋" w:eastAsia="仿宋" w:cs="宋体"/>
                <w:color w:val="000000" w:themeColor="text1"/>
                <w:sz w:val="24"/>
                <w14:textFill>
                  <w14:solidFill>
                    <w14:schemeClr w14:val="tx1"/>
                  </w14:solidFill>
                </w14:textFill>
              </w:rPr>
              <w:t>地址：</w:t>
            </w:r>
            <w:r>
              <w:rPr>
                <w:rFonts w:hint="eastAsia" w:ascii="仿宋" w:hAnsi="仿宋" w:eastAsia="仿宋" w:cs="宋体"/>
                <w:color w:val="000000" w:themeColor="text1"/>
                <w:sz w:val="24"/>
                <w:lang w:eastAsia="zh-CN"/>
                <w14:textFill>
                  <w14:solidFill>
                    <w14:schemeClr w14:val="tx1"/>
                  </w14:solidFill>
                </w14:textFill>
              </w:rPr>
              <w:t>综合楼710</w:t>
            </w:r>
          </w:p>
        </w:tc>
      </w:tr>
    </w:tbl>
    <w:p w14:paraId="5E89143F">
      <w:pPr>
        <w:pStyle w:val="4"/>
        <w:jc w:val="both"/>
        <w:rPr>
          <w:rFonts w:ascii="仿宋" w:hAnsi="仿宋" w:eastAsia="仿宋"/>
          <w:color w:val="000000"/>
          <w:sz w:val="36"/>
          <w:szCs w:val="36"/>
          <w14:textFill>
            <w14:solidFill>
              <w14:srgbClr w14:val="000000">
                <w14:lumMod w14:val="75000"/>
                <w14:lumOff w14:val="25000"/>
              </w14:srgbClr>
            </w14:solidFill>
          </w14:textFill>
        </w:rPr>
      </w:pPr>
    </w:p>
    <w:p w14:paraId="0DACB474">
      <w:pPr>
        <w:rPr>
          <w:rFonts w:hint="eastAsia" w:ascii="仿宋" w:hAnsi="仿宋" w:eastAsia="仿宋"/>
          <w:color w:val="000000"/>
          <w:sz w:val="36"/>
          <w:szCs w:val="36"/>
          <w:highlight w:val="none"/>
          <w:lang w:eastAsia="zh-CN"/>
          <w14:textFill>
            <w14:solidFill>
              <w14:srgbClr w14:val="000000">
                <w14:lumMod w14:val="75000"/>
                <w14:lumOff w14:val="25000"/>
              </w14:srgbClr>
            </w14:solidFill>
          </w14:textFill>
        </w:rPr>
      </w:pPr>
    </w:p>
    <w:p w14:paraId="3478615C">
      <w:pPr>
        <w:pStyle w:val="4"/>
        <w:jc w:val="center"/>
        <w:rPr>
          <w:rFonts w:hint="eastAsia" w:ascii="仿宋" w:hAnsi="仿宋" w:eastAsia="仿宋"/>
          <w:color w:val="000000"/>
          <w:sz w:val="36"/>
          <w:szCs w:val="36"/>
          <w:highlight w:val="none"/>
          <w14:textFill>
            <w14:solidFill>
              <w14:srgbClr w14:val="000000">
                <w14:lumMod w14:val="75000"/>
                <w14:lumOff w14:val="25000"/>
              </w14:srgbClr>
            </w14:solidFill>
          </w14:textFill>
        </w:rPr>
      </w:pPr>
    </w:p>
    <w:p w14:paraId="41BABA95">
      <w:pPr>
        <w:pStyle w:val="4"/>
        <w:jc w:val="center"/>
        <w:rPr>
          <w:rFonts w:ascii="仿宋" w:hAnsi="仿宋" w:eastAsia="仿宋"/>
          <w:color w:val="000000"/>
          <w:sz w:val="36"/>
          <w:szCs w:val="36"/>
          <w:highlight w:val="none"/>
          <w14:textFill>
            <w14:solidFill>
              <w14:srgbClr w14:val="000000">
                <w14:lumMod w14:val="75000"/>
                <w14:lumOff w14:val="25000"/>
              </w14:srgbClr>
            </w14:solidFill>
          </w14:textFill>
        </w:rPr>
      </w:pPr>
      <w:bookmarkStart w:id="20" w:name="_Toc19262"/>
      <w:r>
        <w:rPr>
          <w:rFonts w:hint="eastAsia" w:ascii="仿宋" w:hAnsi="仿宋" w:eastAsia="仿宋"/>
          <w:color w:val="000000"/>
          <w:sz w:val="36"/>
          <w:szCs w:val="36"/>
          <w:highlight w:val="none"/>
          <w14:textFill>
            <w14:solidFill>
              <w14:srgbClr w14:val="000000">
                <w14:lumMod w14:val="75000"/>
                <w14:lumOff w14:val="25000"/>
              </w14:srgbClr>
            </w14:solidFill>
          </w14:textFill>
        </w:rPr>
        <w:t>韩国光云大学</w:t>
      </w:r>
      <w:bookmarkEnd w:id="20"/>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14:paraId="51503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985" w:type="dxa"/>
          </w:tcPr>
          <w:p w14:paraId="457F88FF">
            <w:pPr>
              <w:pStyle w:val="27"/>
              <w:widowControl/>
              <w:rPr>
                <w:rFonts w:ascii="仿宋" w:hAnsi="仿宋" w:eastAsia="仿宋" w:cs="宋体"/>
                <w:b/>
                <w:highlight w:val="none"/>
              </w:rPr>
            </w:pPr>
            <w:r>
              <w:rPr>
                <w:rFonts w:hint="eastAsia" w:ascii="仿宋" w:hAnsi="仿宋" w:eastAsia="仿宋" w:cs="宋体"/>
                <w:b/>
                <w:highlight w:val="none"/>
                <w:shd w:val="clear" w:color="auto" w:fill="FFFFFF"/>
              </w:rPr>
              <w:t>项目内容</w:t>
            </w:r>
          </w:p>
        </w:tc>
        <w:tc>
          <w:tcPr>
            <w:tcW w:w="6515" w:type="dxa"/>
          </w:tcPr>
          <w:p w14:paraId="70EA119A">
            <w:pPr>
              <w:pStyle w:val="27"/>
              <w:widowControl/>
              <w:rPr>
                <w:rFonts w:ascii="仿宋" w:hAnsi="仿宋" w:eastAsia="仿宋" w:cs="宋体"/>
                <w:highlight w:val="none"/>
              </w:rPr>
            </w:pPr>
            <w:r>
              <w:rPr>
                <w:rFonts w:hint="eastAsia" w:ascii="仿宋" w:hAnsi="仿宋" w:eastAsia="仿宋" w:cs="宋体"/>
                <w:highlight w:val="none"/>
                <w:shd w:val="clear" w:color="auto" w:fill="FFFFFF"/>
              </w:rPr>
              <w:t>每学期选派2名优秀本科生进行交流学习。学习结束后，学生可将相关学分转换回我校</w:t>
            </w:r>
          </w:p>
        </w:tc>
      </w:tr>
      <w:tr w14:paraId="20BF5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2AF799D2">
            <w:pPr>
              <w:pStyle w:val="27"/>
              <w:widowControl/>
              <w:rPr>
                <w:rFonts w:ascii="仿宋" w:hAnsi="仿宋" w:eastAsia="仿宋" w:cs="宋体"/>
                <w:b/>
                <w:highlight w:val="none"/>
              </w:rPr>
            </w:pPr>
            <w:r>
              <w:rPr>
                <w:rFonts w:hint="eastAsia" w:ascii="仿宋" w:hAnsi="仿宋" w:eastAsia="仿宋" w:cs="宋体"/>
                <w:b/>
                <w:highlight w:val="none"/>
              </w:rPr>
              <w:t>选派专业</w:t>
            </w:r>
          </w:p>
        </w:tc>
        <w:tc>
          <w:tcPr>
            <w:tcW w:w="6515" w:type="dxa"/>
          </w:tcPr>
          <w:p w14:paraId="06B689EE">
            <w:pPr>
              <w:pStyle w:val="27"/>
              <w:widowControl/>
              <w:rPr>
                <w:rFonts w:ascii="仿宋" w:hAnsi="仿宋" w:eastAsia="仿宋" w:cs="宋体"/>
                <w:highlight w:val="none"/>
              </w:rPr>
            </w:pPr>
            <w:r>
              <w:rPr>
                <w:rFonts w:hint="eastAsia" w:ascii="仿宋" w:hAnsi="仿宋" w:eastAsia="仿宋" w:cs="宋体"/>
                <w:highlight w:val="none"/>
              </w:rPr>
              <w:t>不限</w:t>
            </w:r>
          </w:p>
        </w:tc>
      </w:tr>
      <w:tr w14:paraId="513F1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69D7003D">
            <w:pPr>
              <w:pStyle w:val="27"/>
              <w:widowControl/>
              <w:rPr>
                <w:rFonts w:ascii="仿宋" w:hAnsi="仿宋" w:eastAsia="仿宋" w:cs="宋体"/>
                <w:b/>
                <w:highlight w:val="none"/>
              </w:rPr>
            </w:pPr>
            <w:r>
              <w:rPr>
                <w:rFonts w:hint="eastAsia" w:ascii="仿宋" w:hAnsi="仿宋" w:eastAsia="仿宋" w:cs="宋体"/>
                <w:b/>
                <w:highlight w:val="none"/>
              </w:rPr>
              <w:t>选派类别</w:t>
            </w:r>
          </w:p>
        </w:tc>
        <w:tc>
          <w:tcPr>
            <w:tcW w:w="6515" w:type="dxa"/>
          </w:tcPr>
          <w:p w14:paraId="141D237B">
            <w:pPr>
              <w:pStyle w:val="27"/>
              <w:widowControl/>
              <w:rPr>
                <w:rFonts w:ascii="仿宋" w:hAnsi="仿宋" w:eastAsia="仿宋" w:cs="宋体"/>
                <w:highlight w:val="none"/>
              </w:rPr>
            </w:pPr>
            <w:r>
              <w:rPr>
                <w:rFonts w:hint="eastAsia" w:ascii="仿宋" w:hAnsi="仿宋" w:eastAsia="仿宋" w:cs="宋体"/>
                <w:highlight w:val="none"/>
              </w:rPr>
              <w:t>申请时为大二或大三全日制在读本科生</w:t>
            </w:r>
          </w:p>
        </w:tc>
      </w:tr>
      <w:tr w14:paraId="1F31D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77AE5B5B">
            <w:pPr>
              <w:pStyle w:val="27"/>
              <w:widowControl/>
              <w:rPr>
                <w:rFonts w:ascii="仿宋" w:hAnsi="仿宋" w:eastAsia="仿宋" w:cs="宋体"/>
                <w:b/>
                <w:highlight w:val="none"/>
              </w:rPr>
            </w:pPr>
            <w:r>
              <w:rPr>
                <w:rFonts w:hint="eastAsia" w:ascii="仿宋" w:hAnsi="仿宋" w:eastAsia="仿宋" w:cs="宋体"/>
                <w:b/>
                <w:highlight w:val="none"/>
              </w:rPr>
              <w:t>选派人数</w:t>
            </w:r>
          </w:p>
        </w:tc>
        <w:tc>
          <w:tcPr>
            <w:tcW w:w="6515" w:type="dxa"/>
          </w:tcPr>
          <w:p w14:paraId="2E176D29">
            <w:pPr>
              <w:pStyle w:val="27"/>
              <w:widowControl/>
              <w:rPr>
                <w:rFonts w:ascii="仿宋" w:hAnsi="仿宋" w:eastAsia="仿宋" w:cs="宋体"/>
                <w:highlight w:val="none"/>
              </w:rPr>
            </w:pPr>
            <w:r>
              <w:rPr>
                <w:rFonts w:hint="eastAsia" w:ascii="仿宋" w:hAnsi="仿宋" w:eastAsia="仿宋" w:cs="宋体"/>
                <w:highlight w:val="none"/>
              </w:rPr>
              <w:t>2</w:t>
            </w:r>
          </w:p>
        </w:tc>
      </w:tr>
      <w:tr w14:paraId="3241F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076DD3F4">
            <w:pPr>
              <w:pStyle w:val="27"/>
              <w:widowControl/>
              <w:rPr>
                <w:rFonts w:ascii="仿宋" w:hAnsi="仿宋" w:eastAsia="仿宋" w:cs="宋体"/>
                <w:b/>
                <w:highlight w:val="none"/>
              </w:rPr>
            </w:pPr>
            <w:r>
              <w:rPr>
                <w:rFonts w:hint="eastAsia" w:ascii="仿宋" w:hAnsi="仿宋" w:eastAsia="仿宋" w:cs="宋体"/>
                <w:b/>
                <w:highlight w:val="none"/>
              </w:rPr>
              <w:t>交流期限</w:t>
            </w:r>
          </w:p>
        </w:tc>
        <w:tc>
          <w:tcPr>
            <w:tcW w:w="6515" w:type="dxa"/>
          </w:tcPr>
          <w:p w14:paraId="4C9A7103">
            <w:pPr>
              <w:pStyle w:val="27"/>
              <w:widowControl/>
              <w:rPr>
                <w:rFonts w:ascii="仿宋" w:hAnsi="仿宋" w:eastAsia="仿宋" w:cs="宋体"/>
                <w:highlight w:val="none"/>
              </w:rPr>
            </w:pPr>
            <w:r>
              <w:rPr>
                <w:rFonts w:hint="eastAsia" w:ascii="仿宋" w:hAnsi="仿宋" w:eastAsia="仿宋" w:cs="宋体"/>
                <w:highlight w:val="none"/>
              </w:rPr>
              <w:t>1学期</w:t>
            </w:r>
          </w:p>
        </w:tc>
      </w:tr>
      <w:tr w14:paraId="37AC3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161D95C1">
            <w:pPr>
              <w:pStyle w:val="27"/>
              <w:widowControl/>
              <w:rPr>
                <w:rFonts w:ascii="仿宋" w:hAnsi="仿宋" w:eastAsia="仿宋" w:cs="宋体"/>
                <w:b/>
                <w:highlight w:val="none"/>
              </w:rPr>
            </w:pPr>
            <w:r>
              <w:rPr>
                <w:rFonts w:hint="eastAsia" w:ascii="仿宋" w:hAnsi="仿宋" w:eastAsia="仿宋" w:cs="宋体"/>
                <w:b/>
                <w:highlight w:val="none"/>
              </w:rPr>
              <w:t>所需费用</w:t>
            </w:r>
          </w:p>
        </w:tc>
        <w:tc>
          <w:tcPr>
            <w:tcW w:w="6515" w:type="dxa"/>
          </w:tcPr>
          <w:p w14:paraId="2A367135">
            <w:pPr>
              <w:pStyle w:val="27"/>
              <w:widowControl/>
              <w:rPr>
                <w:rFonts w:ascii="仿宋" w:hAnsi="仿宋" w:eastAsia="仿宋" w:cs="宋体"/>
                <w:highlight w:val="none"/>
              </w:rPr>
            </w:pPr>
            <w:r>
              <w:rPr>
                <w:rFonts w:hint="eastAsia" w:ascii="仿宋" w:hAnsi="仿宋" w:eastAsia="仿宋" w:cs="宋体"/>
                <w:highlight w:val="none"/>
              </w:rPr>
              <w:t>免学费，1学期所有生活费用大约为20000人民币</w:t>
            </w:r>
          </w:p>
          <w:p w14:paraId="01CF2911">
            <w:pPr>
              <w:pStyle w:val="27"/>
              <w:widowControl/>
              <w:rPr>
                <w:rFonts w:ascii="仿宋" w:hAnsi="仿宋" w:eastAsia="仿宋" w:cs="宋体"/>
                <w:highlight w:val="none"/>
              </w:rPr>
            </w:pPr>
            <w:r>
              <w:rPr>
                <w:rFonts w:hint="eastAsia" w:ascii="仿宋" w:hAnsi="仿宋" w:eastAsia="仿宋" w:cs="宋体"/>
                <w:highlight w:val="none"/>
              </w:rPr>
              <w:t>详情请咨询韩国光云大学官网https://www.kw.ac.kr/en/index.do</w:t>
            </w:r>
          </w:p>
        </w:tc>
      </w:tr>
      <w:tr w14:paraId="7AAA0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14:paraId="27EDDBBF">
            <w:pPr>
              <w:pStyle w:val="27"/>
              <w:widowControl/>
              <w:rPr>
                <w:rFonts w:ascii="仿宋" w:hAnsi="仿宋" w:eastAsia="仿宋" w:cs="宋体"/>
                <w:b/>
                <w:highlight w:val="none"/>
              </w:rPr>
            </w:pPr>
            <w:r>
              <w:rPr>
                <w:rFonts w:hint="eastAsia" w:ascii="仿宋" w:hAnsi="仿宋" w:eastAsia="仿宋" w:cs="宋体"/>
                <w:b/>
                <w:highlight w:val="none"/>
              </w:rPr>
              <w:t>申请条件</w:t>
            </w:r>
          </w:p>
        </w:tc>
        <w:tc>
          <w:tcPr>
            <w:tcW w:w="6515" w:type="dxa"/>
          </w:tcPr>
          <w:p w14:paraId="222695A9">
            <w:pPr>
              <w:pStyle w:val="27"/>
              <w:widowControl/>
              <w:shd w:val="clear" w:color="auto" w:fill="FFFFFF"/>
              <w:rPr>
                <w:rFonts w:ascii="仿宋" w:hAnsi="仿宋" w:eastAsia="仿宋" w:cs="宋体"/>
                <w:highlight w:val="none"/>
              </w:rPr>
            </w:pPr>
            <w:r>
              <w:rPr>
                <w:rFonts w:hint="eastAsia" w:ascii="仿宋" w:hAnsi="仿宋" w:eastAsia="仿宋" w:cs="宋体"/>
                <w:highlight w:val="none"/>
                <w:shd w:val="clear" w:color="auto" w:fill="FFFFFF"/>
              </w:rPr>
              <w:t>（1）热爱祖国，具有良好的政治思想素质，在校期间无违法违纪记录；</w:t>
            </w:r>
          </w:p>
          <w:p w14:paraId="483F2C1F">
            <w:pPr>
              <w:pStyle w:val="27"/>
              <w:widowControl/>
              <w:shd w:val="clear" w:color="auto" w:fill="FFFFFF"/>
              <w:rPr>
                <w:rFonts w:ascii="仿宋" w:hAnsi="仿宋" w:eastAsia="仿宋" w:cs="宋体"/>
                <w:highlight w:val="none"/>
              </w:rPr>
            </w:pPr>
            <w:r>
              <w:rPr>
                <w:rFonts w:hint="eastAsia" w:ascii="仿宋" w:hAnsi="仿宋" w:eastAsia="仿宋" w:cs="宋体"/>
                <w:highlight w:val="none"/>
                <w:shd w:val="clear" w:color="auto" w:fill="FFFFFF"/>
              </w:rPr>
              <w:t>（2）身心健康，无不适合在外学习的疾病史；</w:t>
            </w:r>
          </w:p>
          <w:p w14:paraId="4015C583">
            <w:pPr>
              <w:pStyle w:val="27"/>
              <w:widowControl/>
              <w:shd w:val="clear" w:color="auto" w:fill="FFFFFF"/>
              <w:rPr>
                <w:rFonts w:ascii="仿宋" w:hAnsi="仿宋" w:eastAsia="仿宋" w:cs="宋体"/>
                <w:highlight w:val="none"/>
              </w:rPr>
            </w:pPr>
            <w:r>
              <w:rPr>
                <w:rFonts w:hint="eastAsia" w:ascii="仿宋" w:hAnsi="仿宋" w:eastAsia="仿宋" w:cs="宋体"/>
                <w:highlight w:val="none"/>
                <w:shd w:val="clear" w:color="auto" w:fill="FFFFFF"/>
              </w:rPr>
              <w:t>（3）品学兼优，学习成绩排名前列，综合表现突出；</w:t>
            </w:r>
          </w:p>
          <w:p w14:paraId="7AC65B02">
            <w:pPr>
              <w:pStyle w:val="27"/>
              <w:widowControl/>
              <w:shd w:val="clear" w:color="auto" w:fill="FFFFFF"/>
              <w:rPr>
                <w:rFonts w:hint="default" w:ascii="仿宋" w:hAnsi="仿宋" w:eastAsia="仿宋" w:cs="宋体"/>
                <w:highlight w:val="none"/>
                <w:lang w:val="en-US" w:eastAsia="zh-CN"/>
              </w:rPr>
            </w:pPr>
            <w:r>
              <w:rPr>
                <w:rFonts w:hint="eastAsia" w:ascii="仿宋" w:hAnsi="仿宋" w:eastAsia="仿宋" w:cs="宋体"/>
                <w:highlight w:val="none"/>
                <w:shd w:val="clear" w:color="auto" w:fill="FFFFFF"/>
              </w:rPr>
              <w:t>（4）</w:t>
            </w:r>
            <w:r>
              <w:rPr>
                <w:rFonts w:hint="eastAsia" w:ascii="仿宋" w:hAnsi="仿宋" w:eastAsia="仿宋" w:cs="宋体"/>
                <w:highlight w:val="none"/>
                <w:shd w:val="clear" w:color="auto" w:fill="FFFFFF"/>
                <w:lang w:val="en-US" w:eastAsia="zh-CN"/>
              </w:rPr>
              <w:t>英语托福成绩达61分或雅思5.0或TOPIK4分或修完两门韩语课程</w:t>
            </w:r>
          </w:p>
        </w:tc>
      </w:tr>
      <w:tr w14:paraId="6D1B5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14:paraId="5FD94762">
            <w:pPr>
              <w:pStyle w:val="27"/>
              <w:widowControl/>
              <w:rPr>
                <w:rFonts w:ascii="仿宋" w:hAnsi="仿宋" w:eastAsia="仿宋" w:cs="宋体"/>
                <w:b/>
                <w:highlight w:val="none"/>
              </w:rPr>
            </w:pPr>
            <w:r>
              <w:rPr>
                <w:rFonts w:hint="eastAsia" w:ascii="仿宋" w:hAnsi="仿宋" w:eastAsia="仿宋" w:cs="宋体"/>
                <w:b/>
                <w:highlight w:val="none"/>
              </w:rPr>
              <w:t>交流院系介绍</w:t>
            </w:r>
          </w:p>
        </w:tc>
        <w:tc>
          <w:tcPr>
            <w:tcW w:w="6515" w:type="dxa"/>
          </w:tcPr>
          <w:p w14:paraId="0498F1FC">
            <w:pPr>
              <w:pStyle w:val="27"/>
              <w:widowControl/>
              <w:shd w:val="clear" w:color="auto" w:fill="FFFFFF"/>
              <w:rPr>
                <w:rFonts w:ascii="仿宋" w:hAnsi="仿宋" w:eastAsia="仿宋" w:cs="宋体"/>
                <w:highlight w:val="none"/>
              </w:rPr>
            </w:pPr>
            <w:r>
              <w:rPr>
                <w:rFonts w:hint="eastAsia" w:ascii="仿宋" w:hAnsi="仿宋" w:eastAsia="仿宋" w:cs="宋体"/>
                <w:spacing w:val="8"/>
                <w:highlight w:val="none"/>
                <w:shd w:val="clear" w:color="auto" w:fill="FFFFFF"/>
              </w:rPr>
              <w:t>光云大学创立于1938年，位于首尔芦原区。为韩国著名的理工科大学，在电子技术和计算机领域驰名韩国，它在韩国开创了电子工学研究的历史，同时这里也孕育了韩国第一个机器人学部（系），其学生在历届全球机器人大赛中屡次取得较好成绩。</w:t>
            </w:r>
          </w:p>
        </w:tc>
      </w:tr>
      <w:tr w14:paraId="0FF1C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14:paraId="4CFF0CA0">
            <w:pPr>
              <w:pStyle w:val="27"/>
              <w:widowControl/>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报名咨询方式</w:t>
            </w:r>
          </w:p>
        </w:tc>
        <w:tc>
          <w:tcPr>
            <w:tcW w:w="6515" w:type="dxa"/>
          </w:tcPr>
          <w:p w14:paraId="155BA4D3">
            <w:pP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北京校部</w:t>
            </w:r>
          </w:p>
          <w:p w14:paraId="1E30EFD8">
            <w:pPr>
              <w:rPr>
                <w:rFonts w:ascii="仿宋" w:hAnsi="仿宋" w:eastAsia="仿宋" w:cs="宋体"/>
                <w:color w:val="000000" w:themeColor="text1"/>
                <w:sz w:val="24"/>
                <w:highlight w:val="none"/>
                <w:lang w:eastAsia="zh-Hans"/>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联系人：</w:t>
            </w:r>
            <w:r>
              <w:rPr>
                <w:rFonts w:hint="eastAsia" w:ascii="仿宋" w:hAnsi="仿宋" w:eastAsia="仿宋" w:cs="宋体"/>
                <w:color w:val="000000" w:themeColor="text1"/>
                <w:sz w:val="24"/>
                <w:highlight w:val="none"/>
                <w:lang w:eastAsia="zh-Hans"/>
                <w14:textFill>
                  <w14:solidFill>
                    <w14:schemeClr w14:val="tx1"/>
                  </w14:solidFill>
                </w14:textFill>
              </w:rPr>
              <w:t>任楚颐</w:t>
            </w:r>
          </w:p>
          <w:p w14:paraId="1CFB84F9">
            <w:pPr>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电话：010-6177</w:t>
            </w:r>
            <w:r>
              <w:rPr>
                <w:rFonts w:hint="eastAsia" w:ascii="仿宋" w:hAnsi="仿宋" w:eastAsia="仿宋" w:cs="宋体"/>
                <w:color w:val="000000" w:themeColor="text1"/>
                <w:sz w:val="24"/>
                <w:highlight w:val="none"/>
                <w:lang w:eastAsia="zh-CN"/>
                <w14:textFill>
                  <w14:solidFill>
                    <w14:schemeClr w14:val="tx1"/>
                  </w14:solidFill>
                </w14:textFill>
              </w:rPr>
              <w:t>2342</w:t>
            </w:r>
          </w:p>
          <w:p w14:paraId="091AC225">
            <w:pP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地点：主D837</w:t>
            </w:r>
          </w:p>
          <w:p w14:paraId="7D038F0A">
            <w:pP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保定校区</w:t>
            </w:r>
          </w:p>
          <w:p w14:paraId="0964E2ED">
            <w:pPr>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联系人：</w:t>
            </w:r>
            <w:r>
              <w:rPr>
                <w:rFonts w:hint="eastAsia" w:ascii="仿宋" w:hAnsi="仿宋" w:eastAsia="仿宋" w:cs="宋体"/>
                <w:color w:val="000000" w:themeColor="text1"/>
                <w:sz w:val="24"/>
                <w:highlight w:val="none"/>
                <w:lang w:eastAsia="zh-CN"/>
                <w14:textFill>
                  <w14:solidFill>
                    <w14:schemeClr w14:val="tx1"/>
                  </w14:solidFill>
                </w14:textFill>
              </w:rPr>
              <w:t>赵乔</w:t>
            </w:r>
          </w:p>
          <w:p w14:paraId="4154D058">
            <w:pPr>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电话：</w:t>
            </w:r>
            <w:r>
              <w:rPr>
                <w:rFonts w:hint="eastAsia" w:ascii="仿宋" w:hAnsi="仿宋" w:eastAsia="仿宋" w:cs="宋体"/>
                <w:color w:val="000000" w:themeColor="text1"/>
                <w:sz w:val="24"/>
                <w:highlight w:val="none"/>
                <w:lang w:eastAsia="zh-CN"/>
                <w14:textFill>
                  <w14:solidFill>
                    <w14:schemeClr w14:val="tx1"/>
                  </w14:solidFill>
                </w14:textFill>
              </w:rPr>
              <w:t>0312-7522348</w:t>
            </w:r>
          </w:p>
          <w:p w14:paraId="500BB903">
            <w:pPr>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地址：</w:t>
            </w:r>
            <w:r>
              <w:rPr>
                <w:rFonts w:hint="eastAsia" w:ascii="仿宋" w:hAnsi="仿宋" w:eastAsia="仿宋" w:cs="宋体"/>
                <w:color w:val="000000" w:themeColor="text1"/>
                <w:sz w:val="24"/>
                <w:highlight w:val="none"/>
                <w:lang w:eastAsia="zh-CN"/>
                <w14:textFill>
                  <w14:solidFill>
                    <w14:schemeClr w14:val="tx1"/>
                  </w14:solidFill>
                </w14:textFill>
              </w:rPr>
              <w:t>综合楼710</w:t>
            </w:r>
          </w:p>
        </w:tc>
      </w:tr>
    </w:tbl>
    <w:p w14:paraId="0CDB2B17">
      <w:pPr>
        <w:pStyle w:val="4"/>
        <w:jc w:val="both"/>
        <w:rPr>
          <w:rFonts w:ascii="仿宋" w:hAnsi="仿宋" w:eastAsia="仿宋"/>
          <w:color w:val="404040" w:themeColor="text1" w:themeTint="BF"/>
          <w:sz w:val="36"/>
          <w:szCs w:val="36"/>
          <w14:textFill>
            <w14:solidFill>
              <w14:schemeClr w14:val="tx1">
                <w14:lumMod w14:val="75000"/>
                <w14:lumOff w14:val="25000"/>
              </w14:schemeClr>
            </w14:solidFill>
          </w14:textFill>
        </w:rPr>
      </w:pPr>
    </w:p>
    <w:p w14:paraId="0F4C378A">
      <w:pPr>
        <w:pStyle w:val="4"/>
        <w:jc w:val="center"/>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p>
    <w:p w14:paraId="48915EE7">
      <w:pPr>
        <w:pStyle w:val="4"/>
        <w:jc w:val="center"/>
        <w:rPr>
          <w:rFonts w:ascii="仿宋" w:hAnsi="仿宋" w:eastAsia="仿宋"/>
          <w:color w:val="404040" w:themeColor="text1" w:themeTint="BF"/>
          <w:sz w:val="36"/>
          <w:szCs w:val="36"/>
          <w14:textFill>
            <w14:solidFill>
              <w14:schemeClr w14:val="tx1">
                <w14:lumMod w14:val="75000"/>
                <w14:lumOff w14:val="25000"/>
              </w14:schemeClr>
            </w14:solidFill>
          </w14:textFill>
        </w:rPr>
      </w:pPr>
      <w:bookmarkStart w:id="21" w:name="_Toc22077"/>
      <w:r>
        <w:rPr>
          <w:rFonts w:hint="eastAsia" w:ascii="仿宋" w:hAnsi="仿宋" w:eastAsia="仿宋"/>
          <w:color w:val="404040" w:themeColor="text1" w:themeTint="BF"/>
          <w:sz w:val="36"/>
          <w:szCs w:val="36"/>
          <w14:textFill>
            <w14:solidFill>
              <w14:schemeClr w14:val="tx1">
                <w14:lumMod w14:val="75000"/>
                <w14:lumOff w14:val="25000"/>
              </w14:schemeClr>
            </w14:solidFill>
          </w14:textFill>
        </w:rPr>
        <w:t>韩国汉城大学</w:t>
      </w:r>
      <w:bookmarkEnd w:id="21"/>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14:paraId="64E0C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985" w:type="dxa"/>
          </w:tcPr>
          <w:p w14:paraId="27D56ECE">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14:paraId="146425F4">
            <w:pPr>
              <w:pStyle w:val="27"/>
              <w:widowControl/>
              <w:shd w:val="clear" w:color="auto" w:fill="FFFFFF"/>
              <w:ind w:firstLine="42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每年选拔2名优秀本科生到对方进行一学期或一学年的学习。学生学习结束后，可将相关学分转换回我校。</w:t>
            </w:r>
          </w:p>
        </w:tc>
      </w:tr>
      <w:tr w14:paraId="37392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06DEA6E7">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14:paraId="2D219B45">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14:paraId="3B9CE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70F321EC">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14:paraId="122574AE">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14:paraId="37BDD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59BD2D08">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14:paraId="58D0C389">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w:t>
            </w:r>
          </w:p>
        </w:tc>
      </w:tr>
      <w:tr w14:paraId="7B7F1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17D4358E">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14:paraId="45854384">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w:t>
            </w:r>
          </w:p>
        </w:tc>
      </w:tr>
      <w:tr w14:paraId="685A9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56672FE4">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14:paraId="07B25832">
            <w:pPr>
              <w:pStyle w:val="27"/>
              <w:widowControl/>
              <w:shd w:val="clear" w:color="auto" w:fill="FFFFFF"/>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免交学费，需交住宿费等相关费用。住宿费：约900元/月</w:t>
            </w:r>
          </w:p>
          <w:p w14:paraId="10EBC0C6">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请咨询韩城大学官网https://www.hansung.ac.kr/web/www/home</w:t>
            </w:r>
          </w:p>
        </w:tc>
      </w:tr>
      <w:tr w14:paraId="360B5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14:paraId="0779705F">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14:paraId="30D639B1">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14:paraId="1DB878B3">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14:paraId="19F32C94">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w:t>
            </w:r>
          </w:p>
          <w:p w14:paraId="3C5A67CA">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（4）有韩语语言成绩者优先</w:t>
            </w:r>
          </w:p>
        </w:tc>
      </w:tr>
      <w:tr w14:paraId="4A80C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14:paraId="52930EFE">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14:paraId="5A5B40C8">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汉城大学成立于1972年12月21日，1987年设置了经营行政研究生院，1988年经营研究生院和行政研究生院分离，1993年升级为综合大学。位于首尔市城北区三仙洞。是韩国大学4年制的综合性私立大学。大学的教育目标是培养具有多样性和创意性的专门人才，培养具有共同体意识和文化性素养的优秀人才，培养具有开放式的思维和国际竞争力的世界性人才。全球高校排名（4ICU）韩国大学排名第48名。学校设有本科，硕士和博士课程包括韩国语、英语、历史文化、知识情报、行政、经济、贸易、房地产、医生活、韩国舞蹈、现代舞蹈、东洋画、西洋画、视觉影像设计、装饰设计、媒体、计算机、信息通信、信息系统、产业系统、机械系统等学科构成，研究生院包括一般研究生院、经营研究生院、行政研究生院、艺术研究生院、国际研究生院、安全保健经营研究生院、数字中小企业研究生院、房地产研究生院、教育研究生院。</w:t>
            </w:r>
            <w:r>
              <w:rPr>
                <w:rFonts w:ascii="Calibri" w:hAnsi="Calibri" w:eastAsia="仿宋" w:cs="Calibri"/>
                <w:color w:val="000000" w:themeColor="text1"/>
                <w:shd w:val="clear" w:color="auto" w:fill="FFFFFF"/>
                <w14:textFill>
                  <w14:solidFill>
                    <w14:schemeClr w14:val="tx1"/>
                  </w14:solidFill>
                </w14:textFill>
              </w:rPr>
              <w:t> </w:t>
            </w:r>
          </w:p>
        </w:tc>
      </w:tr>
      <w:tr w14:paraId="0117D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vAlign w:val="center"/>
          </w:tcPr>
          <w:p w14:paraId="4350BCBA">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14:paraId="096D655A">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14:paraId="38749257">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14:paraId="3C4EBD69">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w:t>
            </w:r>
            <w:r>
              <w:rPr>
                <w:rFonts w:hint="eastAsia" w:ascii="仿宋" w:hAnsi="仿宋" w:eastAsia="仿宋" w:cs="宋体"/>
                <w:color w:val="000000" w:themeColor="text1"/>
                <w:sz w:val="24"/>
                <w:lang w:eastAsia="zh-CN"/>
                <w14:textFill>
                  <w14:solidFill>
                    <w14:schemeClr w14:val="tx1"/>
                  </w14:solidFill>
                </w14:textFill>
              </w:rPr>
              <w:t>2342</w:t>
            </w:r>
          </w:p>
          <w:p w14:paraId="14EB76D6">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14:paraId="449210A8">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14:paraId="6434A22B">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CN"/>
                <w14:textFill>
                  <w14:solidFill>
                    <w14:schemeClr w14:val="tx1"/>
                  </w14:solidFill>
                </w14:textFill>
              </w:rPr>
              <w:t>赵乔</w:t>
            </w:r>
          </w:p>
          <w:p w14:paraId="037546A9">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w:t>
            </w:r>
            <w:r>
              <w:rPr>
                <w:rFonts w:hint="eastAsia" w:ascii="仿宋" w:hAnsi="仿宋" w:eastAsia="仿宋" w:cs="宋体"/>
                <w:color w:val="000000" w:themeColor="text1"/>
                <w:sz w:val="24"/>
                <w:lang w:eastAsia="zh-CN"/>
                <w14:textFill>
                  <w14:solidFill>
                    <w14:schemeClr w14:val="tx1"/>
                  </w14:solidFill>
                </w14:textFill>
              </w:rPr>
              <w:t>0312-7522348</w:t>
            </w:r>
          </w:p>
          <w:p w14:paraId="45DCB955">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hint="eastAsia" w:ascii="仿宋" w:hAnsi="仿宋" w:eastAsia="仿宋" w:cs="宋体"/>
                <w:color w:val="000000" w:themeColor="text1"/>
                <w:sz w:val="24"/>
                <w:lang w:eastAsia="zh-CN"/>
                <w14:textFill>
                  <w14:solidFill>
                    <w14:schemeClr w14:val="tx1"/>
                  </w14:solidFill>
                </w14:textFill>
              </w:rPr>
              <w:t>综合楼710</w:t>
            </w:r>
          </w:p>
        </w:tc>
      </w:tr>
    </w:tbl>
    <w:p w14:paraId="2E3181E6">
      <w:pPr>
        <w:pStyle w:val="4"/>
        <w:jc w:val="both"/>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p>
    <w:p w14:paraId="5815A34A">
      <w:pPr>
        <w:pStyle w:val="4"/>
        <w:jc w:val="center"/>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p>
    <w:p w14:paraId="6B554464">
      <w:pPr>
        <w:pStyle w:val="4"/>
        <w:jc w:val="center"/>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p>
    <w:p w14:paraId="102A3530">
      <w:pPr>
        <w:pStyle w:val="4"/>
        <w:jc w:val="center"/>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p>
    <w:p w14:paraId="2C76A633">
      <w:pPr>
        <w:pStyle w:val="4"/>
        <w:jc w:val="center"/>
        <w:rPr>
          <w:rFonts w:ascii="仿宋" w:hAnsi="仿宋" w:eastAsia="仿宋"/>
          <w:color w:val="404040" w:themeColor="text1" w:themeTint="BF"/>
          <w:sz w:val="36"/>
          <w:szCs w:val="36"/>
          <w14:textFill>
            <w14:solidFill>
              <w14:schemeClr w14:val="tx1">
                <w14:lumMod w14:val="75000"/>
                <w14:lumOff w14:val="25000"/>
              </w14:schemeClr>
            </w14:solidFill>
          </w14:textFill>
        </w:rPr>
      </w:pPr>
      <w:bookmarkStart w:id="22" w:name="_Toc14837"/>
      <w:r>
        <w:rPr>
          <w:rFonts w:hint="eastAsia" w:ascii="仿宋" w:hAnsi="仿宋" w:eastAsia="仿宋"/>
          <w:color w:val="404040" w:themeColor="text1" w:themeTint="BF"/>
          <w:sz w:val="36"/>
          <w:szCs w:val="36"/>
          <w14:textFill>
            <w14:solidFill>
              <w14:schemeClr w14:val="tx1">
                <w14:lumMod w14:val="75000"/>
                <w14:lumOff w14:val="25000"/>
              </w14:schemeClr>
            </w14:solidFill>
          </w14:textFill>
        </w:rPr>
        <w:t>韩国韩巴大学</w:t>
      </w:r>
      <w:bookmarkEnd w:id="22"/>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14:paraId="69A60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985" w:type="dxa"/>
          </w:tcPr>
          <w:p w14:paraId="284DB581">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14:paraId="4EE23B97">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每学期选派2名优秀本科生进行交流学习。学习结束后，学生可将相关学分转换回我校</w:t>
            </w:r>
          </w:p>
        </w:tc>
      </w:tr>
      <w:tr w14:paraId="15668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28898333">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14:paraId="7153BC29">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14:paraId="172D1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3BD7C8A9">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14:paraId="1988AB21">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14:paraId="00156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4943E411">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14:paraId="392115B2">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2人免学费，自费不限</w:t>
            </w:r>
          </w:p>
        </w:tc>
      </w:tr>
      <w:tr w14:paraId="1C76D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08D2F3A7">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14:paraId="262694E5">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w:t>
            </w:r>
          </w:p>
        </w:tc>
      </w:tr>
      <w:tr w14:paraId="67094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4031BB79">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14:paraId="36F5DF77">
            <w:pPr>
              <w:pStyle w:val="27"/>
              <w:widowControl/>
              <w:rPr>
                <w:rFonts w:ascii="仿宋" w:hAnsi="仿宋" w:eastAsia="仿宋" w:cs="宋体"/>
                <w:color w:val="000000" w:themeColor="text1"/>
                <w:spacing w:val="8"/>
                <w:shd w:val="clear" w:color="auto" w:fill="FFFFFF"/>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免交学费，需交住宿费等其他相关费用。</w:t>
            </w:r>
          </w:p>
          <w:p w14:paraId="7598AA89">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住宿费：约人民币8000/学期。</w:t>
            </w:r>
          </w:p>
        </w:tc>
      </w:tr>
      <w:tr w14:paraId="4F460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14:paraId="44110793">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14:paraId="1CF26BA9">
            <w:pPr>
              <w:pStyle w:val="27"/>
              <w:widowControl/>
              <w:shd w:val="clear" w:color="auto" w:fill="FFFFFF"/>
              <w:rPr>
                <w:rFonts w:ascii="仿宋" w:hAnsi="仿宋" w:eastAsia="仿宋" w:cs="宋体"/>
                <w:color w:val="000000" w:themeColor="text1"/>
                <w:spacing w:val="8"/>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（1)</w:t>
            </w:r>
            <w:r>
              <w:rPr>
                <w:rFonts w:ascii="Calibri" w:hAnsi="Calibri" w:eastAsia="仿宋" w:cs="Calibri"/>
                <w:color w:val="000000" w:themeColor="text1"/>
                <w:spacing w:val="8"/>
                <w:shd w:val="clear" w:color="auto" w:fill="FFFFFF"/>
                <w14:textFill>
                  <w14:solidFill>
                    <w14:schemeClr w14:val="tx1"/>
                  </w14:solidFill>
                </w14:textFill>
              </w:rPr>
              <w:t> </w:t>
            </w:r>
            <w:r>
              <w:rPr>
                <w:rFonts w:hint="eastAsia" w:ascii="仿宋" w:hAnsi="仿宋" w:eastAsia="仿宋" w:cs="宋体"/>
                <w:color w:val="000000" w:themeColor="text1"/>
                <w:spacing w:val="8"/>
                <w:shd w:val="clear" w:color="auto" w:fill="FFFFFF"/>
                <w14:textFill>
                  <w14:solidFill>
                    <w14:schemeClr w14:val="tx1"/>
                  </w14:solidFill>
                </w14:textFill>
              </w:rPr>
              <w:t>热爱祖国，具有良好的政治思想素质，在校期间无违法违纪记录；</w:t>
            </w:r>
          </w:p>
          <w:p w14:paraId="79CF0E9C">
            <w:pPr>
              <w:pStyle w:val="27"/>
              <w:widowControl/>
              <w:shd w:val="clear" w:color="auto" w:fill="FFFFFF"/>
              <w:rPr>
                <w:rFonts w:ascii="仿宋" w:hAnsi="仿宋" w:eastAsia="仿宋" w:cs="宋体"/>
                <w:color w:val="000000" w:themeColor="text1"/>
                <w:spacing w:val="8"/>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（2)</w:t>
            </w:r>
            <w:r>
              <w:rPr>
                <w:rFonts w:ascii="Calibri" w:hAnsi="Calibri" w:eastAsia="仿宋" w:cs="Calibri"/>
                <w:color w:val="000000" w:themeColor="text1"/>
                <w:spacing w:val="8"/>
                <w:shd w:val="clear" w:color="auto" w:fill="FFFFFF"/>
                <w14:textFill>
                  <w14:solidFill>
                    <w14:schemeClr w14:val="tx1"/>
                  </w14:solidFill>
                </w14:textFill>
              </w:rPr>
              <w:t> </w:t>
            </w:r>
            <w:r>
              <w:rPr>
                <w:rFonts w:hint="eastAsia" w:ascii="仿宋" w:hAnsi="仿宋" w:eastAsia="仿宋" w:cs="宋体"/>
                <w:color w:val="000000" w:themeColor="text1"/>
                <w:spacing w:val="8"/>
                <w:shd w:val="clear" w:color="auto" w:fill="FFFFFF"/>
                <w14:textFill>
                  <w14:solidFill>
                    <w14:schemeClr w14:val="tx1"/>
                  </w14:solidFill>
                </w14:textFill>
              </w:rPr>
              <w:t>身心健康，无不适合在外学习的疾病史；</w:t>
            </w:r>
          </w:p>
          <w:p w14:paraId="798DD626">
            <w:pPr>
              <w:pStyle w:val="27"/>
              <w:widowControl/>
              <w:shd w:val="clear" w:color="auto" w:fill="FFFFFF"/>
              <w:rPr>
                <w:rFonts w:ascii="仿宋" w:hAnsi="仿宋" w:eastAsia="仿宋" w:cs="宋体"/>
                <w:color w:val="000000" w:themeColor="text1"/>
                <w:spacing w:val="8"/>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（3)</w:t>
            </w:r>
            <w:r>
              <w:rPr>
                <w:rFonts w:ascii="Calibri" w:hAnsi="Calibri" w:eastAsia="仿宋" w:cs="Calibri"/>
                <w:color w:val="000000" w:themeColor="text1"/>
                <w:spacing w:val="8"/>
                <w:shd w:val="clear" w:color="auto" w:fill="FFFFFF"/>
                <w14:textFill>
                  <w14:solidFill>
                    <w14:schemeClr w14:val="tx1"/>
                  </w14:solidFill>
                </w14:textFill>
              </w:rPr>
              <w:t> </w:t>
            </w:r>
            <w:r>
              <w:rPr>
                <w:rFonts w:hint="eastAsia" w:ascii="仿宋" w:hAnsi="仿宋" w:eastAsia="仿宋" w:cs="宋体"/>
                <w:color w:val="000000" w:themeColor="text1"/>
                <w:spacing w:val="8"/>
                <w:shd w:val="clear" w:color="auto" w:fill="FFFFFF"/>
                <w14:textFill>
                  <w14:solidFill>
                    <w14:schemeClr w14:val="tx1"/>
                  </w14:solidFill>
                </w14:textFill>
              </w:rPr>
              <w:t>品学兼优，学习成绩排名前列，综合表现突出；</w:t>
            </w:r>
          </w:p>
          <w:p w14:paraId="43ED3586">
            <w:pPr>
              <w:pStyle w:val="27"/>
              <w:widowControl/>
              <w:shd w:val="clear" w:color="auto" w:fill="FFFFFF"/>
              <w:rPr>
                <w:rFonts w:ascii="仿宋" w:hAnsi="仿宋" w:eastAsia="仿宋" w:cs="宋体"/>
                <w:color w:val="000000" w:themeColor="text1"/>
                <w:spacing w:val="8"/>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（4)</w:t>
            </w:r>
            <w:r>
              <w:rPr>
                <w:rFonts w:ascii="Calibri" w:hAnsi="Calibri" w:eastAsia="仿宋" w:cs="Calibri"/>
                <w:color w:val="000000" w:themeColor="text1"/>
                <w:spacing w:val="8"/>
                <w:shd w:val="clear" w:color="auto" w:fill="FFFFFF"/>
                <w14:textFill>
                  <w14:solidFill>
                    <w14:schemeClr w14:val="tx1"/>
                  </w14:solidFill>
                </w14:textFill>
              </w:rPr>
              <w:t> </w:t>
            </w:r>
            <w:r>
              <w:rPr>
                <w:rFonts w:hint="eastAsia" w:ascii="仿宋" w:hAnsi="仿宋" w:eastAsia="仿宋" w:cs="宋体"/>
                <w:color w:val="000000" w:themeColor="text1"/>
                <w:spacing w:val="8"/>
                <w:shd w:val="clear" w:color="auto" w:fill="FFFFFF"/>
                <w14:textFill>
                  <w14:solidFill>
                    <w14:schemeClr w14:val="tx1"/>
                  </w14:solidFill>
                </w14:textFill>
              </w:rPr>
              <w:t>外语水平优秀者优先。</w:t>
            </w:r>
          </w:p>
          <w:p w14:paraId="30332637">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（5)</w:t>
            </w:r>
            <w:r>
              <w:rPr>
                <w:rFonts w:ascii="Calibri" w:hAnsi="Calibri" w:eastAsia="仿宋" w:cs="Calibri"/>
                <w:color w:val="000000" w:themeColor="text1"/>
                <w:spacing w:val="8"/>
                <w:shd w:val="clear" w:color="auto" w:fill="FFFFFF"/>
                <w14:textFill>
                  <w14:solidFill>
                    <w14:schemeClr w14:val="tx1"/>
                  </w14:solidFill>
                </w14:textFill>
              </w:rPr>
              <w:t> </w:t>
            </w:r>
            <w:r>
              <w:rPr>
                <w:rFonts w:hint="eastAsia" w:ascii="仿宋" w:hAnsi="仿宋" w:eastAsia="仿宋" w:cs="宋体"/>
                <w:color w:val="000000" w:themeColor="text1"/>
                <w:spacing w:val="8"/>
                <w:shd w:val="clear" w:color="auto" w:fill="FFFFFF"/>
                <w14:textFill>
                  <w14:solidFill>
                    <w14:schemeClr w14:val="tx1"/>
                  </w14:solidFill>
                </w14:textFill>
              </w:rPr>
              <w:t>GPA2.0以上</w:t>
            </w:r>
          </w:p>
        </w:tc>
      </w:tr>
      <w:tr w14:paraId="4235C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14:paraId="277BC993">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申请办法</w:t>
            </w:r>
          </w:p>
        </w:tc>
        <w:tc>
          <w:tcPr>
            <w:tcW w:w="6515" w:type="dxa"/>
          </w:tcPr>
          <w:p w14:paraId="2E860F58">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个人申请，院系推荐，择优录取</w:t>
            </w:r>
          </w:p>
        </w:tc>
      </w:tr>
      <w:tr w14:paraId="0F1E8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14:paraId="1D891E15">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14:paraId="456DE921">
            <w:pPr>
              <w:pStyle w:val="27"/>
              <w:widowControl/>
              <w:shd w:val="clear" w:color="auto" w:fill="FFFFFF"/>
              <w:rPr>
                <w:rFonts w:ascii="仿宋" w:hAnsi="仿宋" w:eastAsia="仿宋" w:cs="宋体"/>
                <w:color w:val="000000" w:themeColor="text1"/>
                <w:spacing w:val="8"/>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国立韩巴大学是韩国的一所综合性大学以“诚实、仁和、创造”为校训，1927年4月建校，2001年3月更名为韩巴大学校。学校由机械工程，机械设计工程，电气，电子，控制，土木，环境，都市工学专业，建筑，应用材料，材料，生产加工，计算机，信息通信，媒体，电波，应用化学，生命，产业经营，化学，建筑设备，视觉设计，工业设计，英语，中国语，日语，经营，经济，会计等学科及专业构成，研究生院包括一般研究学院，产业研究生院，信息通信专科研究生院，创业经营研究生院，配套设施有教学楼，图书馆，电算信息院，大学广播社，国际交流院，工学教育中心等。</w:t>
            </w:r>
          </w:p>
        </w:tc>
      </w:tr>
      <w:tr w14:paraId="05CE6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vAlign w:val="center"/>
          </w:tcPr>
          <w:p w14:paraId="696A7858">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14:paraId="4F38457D">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14:paraId="337F27C8">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14:paraId="0D18F036">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w:t>
            </w:r>
            <w:r>
              <w:rPr>
                <w:rFonts w:hint="eastAsia" w:ascii="仿宋" w:hAnsi="仿宋" w:eastAsia="仿宋" w:cs="宋体"/>
                <w:color w:val="000000" w:themeColor="text1"/>
                <w:sz w:val="24"/>
                <w:lang w:eastAsia="zh-CN"/>
                <w14:textFill>
                  <w14:solidFill>
                    <w14:schemeClr w14:val="tx1"/>
                  </w14:solidFill>
                </w14:textFill>
              </w:rPr>
              <w:t>2342</w:t>
            </w:r>
          </w:p>
          <w:p w14:paraId="70AFD0E2">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14:paraId="55A0DEDA">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14:paraId="3BC78D96">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CN"/>
                <w14:textFill>
                  <w14:solidFill>
                    <w14:schemeClr w14:val="tx1"/>
                  </w14:solidFill>
                </w14:textFill>
              </w:rPr>
              <w:t>赵乔</w:t>
            </w:r>
          </w:p>
          <w:p w14:paraId="081850C6">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w:t>
            </w:r>
            <w:r>
              <w:rPr>
                <w:rFonts w:hint="eastAsia" w:ascii="仿宋" w:hAnsi="仿宋" w:eastAsia="仿宋" w:cs="宋体"/>
                <w:color w:val="000000" w:themeColor="text1"/>
                <w:sz w:val="24"/>
                <w:lang w:eastAsia="zh-CN"/>
                <w14:textFill>
                  <w14:solidFill>
                    <w14:schemeClr w14:val="tx1"/>
                  </w14:solidFill>
                </w14:textFill>
              </w:rPr>
              <w:t>0312-7522348</w:t>
            </w:r>
          </w:p>
          <w:p w14:paraId="66C8D914">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hint="eastAsia" w:ascii="仿宋" w:hAnsi="仿宋" w:eastAsia="仿宋" w:cs="宋体"/>
                <w:color w:val="000000" w:themeColor="text1"/>
                <w:sz w:val="24"/>
                <w:lang w:eastAsia="zh-CN"/>
                <w14:textFill>
                  <w14:solidFill>
                    <w14:schemeClr w14:val="tx1"/>
                  </w14:solidFill>
                </w14:textFill>
              </w:rPr>
              <w:t>综合楼710</w:t>
            </w:r>
          </w:p>
        </w:tc>
      </w:tr>
    </w:tbl>
    <w:p w14:paraId="6F2A388B">
      <w:pPr>
        <w:pStyle w:val="4"/>
        <w:jc w:val="both"/>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p>
    <w:p w14:paraId="04E248BF">
      <w:pPr>
        <w:pStyle w:val="29"/>
        <w:jc w:val="both"/>
        <w:rPr>
          <w:rFonts w:hint="eastAsia" w:ascii="仿宋" w:hAnsi="仿宋" w:eastAsia="仿宋"/>
          <w:sz w:val="40"/>
        </w:rPr>
      </w:pPr>
    </w:p>
    <w:p w14:paraId="37600B78">
      <w:pPr>
        <w:rPr>
          <w:rFonts w:hint="eastAsia"/>
        </w:rPr>
      </w:pPr>
    </w:p>
    <w:p w14:paraId="20F1E275">
      <w:pPr>
        <w:pStyle w:val="29"/>
        <w:rPr>
          <w:rFonts w:ascii="仿宋" w:hAnsi="仿宋" w:eastAsia="仿宋"/>
          <w:sz w:val="40"/>
        </w:rPr>
      </w:pPr>
      <w:bookmarkStart w:id="23" w:name="_Toc30548"/>
      <w:r>
        <w:rPr>
          <w:rFonts w:hint="eastAsia" w:ascii="仿宋" w:hAnsi="仿宋" w:eastAsia="仿宋"/>
          <w:sz w:val="40"/>
        </w:rPr>
        <w:t>自费项目</w:t>
      </w:r>
      <w:bookmarkEnd w:id="23"/>
    </w:p>
    <w:p w14:paraId="72A205C6">
      <w:pPr>
        <w:pStyle w:val="4"/>
        <w:jc w:val="center"/>
        <w:rPr>
          <w:rFonts w:ascii="仿宋" w:hAnsi="仿宋" w:eastAsia="仿宋"/>
          <w:color w:val="404040" w:themeColor="text1" w:themeTint="BF"/>
          <w:sz w:val="36"/>
          <w:szCs w:val="36"/>
          <w14:textFill>
            <w14:solidFill>
              <w14:schemeClr w14:val="tx1">
                <w14:lumMod w14:val="75000"/>
                <w14:lumOff w14:val="25000"/>
              </w14:schemeClr>
            </w14:solidFill>
          </w14:textFill>
        </w:rPr>
      </w:pPr>
      <w:bookmarkStart w:id="24" w:name="_Toc10888"/>
      <w:r>
        <w:rPr>
          <w:rFonts w:hint="eastAsia" w:ascii="仿宋" w:hAnsi="仿宋" w:eastAsia="仿宋"/>
          <w:color w:val="404040" w:themeColor="text1" w:themeTint="BF"/>
          <w:sz w:val="36"/>
          <w:szCs w:val="36"/>
          <w14:textFill>
            <w14:solidFill>
              <w14:schemeClr w14:val="tx1">
                <w14:lumMod w14:val="75000"/>
                <w14:lumOff w14:val="25000"/>
              </w14:schemeClr>
            </w14:solidFill>
          </w14:textFill>
        </w:rPr>
        <w:t>捷克技术大学</w:t>
      </w:r>
      <w:bookmarkEnd w:id="24"/>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14:paraId="2F9CB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985" w:type="dxa"/>
          </w:tcPr>
          <w:p w14:paraId="6159F058">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14:paraId="63268048">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每学期选派优秀本科生进行交流学习。学习结束后，学生可将相关学分转换回我校</w:t>
            </w:r>
          </w:p>
        </w:tc>
      </w:tr>
      <w:tr w14:paraId="3F8C5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7F71F31C">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14:paraId="5009BFA9">
            <w:pPr>
              <w:pStyle w:val="27"/>
              <w:widowControl/>
              <w:rPr>
                <w:rFonts w:ascii="仿宋" w:hAnsi="仿宋" w:eastAsia="仿宋" w:cs="宋体"/>
                <w:color w:val="000000" w:themeColor="text1"/>
                <w:lang w:eastAsia="zh-Hans"/>
                <w14:textFill>
                  <w14:solidFill>
                    <w14:schemeClr w14:val="tx1"/>
                  </w14:solidFill>
                </w14:textFill>
              </w:rPr>
            </w:pPr>
            <w:r>
              <w:rPr>
                <w:rFonts w:hint="eastAsia" w:ascii="仿宋" w:hAnsi="仿宋" w:eastAsia="仿宋" w:cs="宋体"/>
              </w:rPr>
              <w:t>电气与电子工程学院</w:t>
            </w:r>
          </w:p>
        </w:tc>
      </w:tr>
      <w:tr w14:paraId="5D259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3C50B23B">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14:paraId="3DF7FF60">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14:paraId="239D5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49BE4CA3">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14:paraId="18A9DC6F">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14:paraId="25A67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985" w:type="dxa"/>
          </w:tcPr>
          <w:p w14:paraId="45B61245">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14:paraId="69B6044F">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1学期或1学年</w:t>
            </w:r>
          </w:p>
        </w:tc>
      </w:tr>
      <w:tr w14:paraId="3D30A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0EC1E84D">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14:paraId="77333FFA">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学费每学期约为</w:t>
            </w:r>
            <w:r>
              <w:rPr>
                <w:rFonts w:ascii="仿宋" w:hAnsi="仿宋" w:eastAsia="仿宋" w:cs="宋体"/>
                <w:color w:val="000000" w:themeColor="text1"/>
                <w14:textFill>
                  <w14:solidFill>
                    <w14:schemeClr w14:val="tx1"/>
                  </w14:solidFill>
                </w14:textFill>
              </w:rPr>
              <w:t>1650</w:t>
            </w:r>
            <w:r>
              <w:rPr>
                <w:rFonts w:hint="eastAsia" w:ascii="仿宋" w:hAnsi="仿宋" w:eastAsia="仿宋" w:cs="宋体"/>
                <w:color w:val="000000" w:themeColor="text1"/>
                <w14:textFill>
                  <w14:solidFill>
                    <w14:schemeClr w14:val="tx1"/>
                  </w14:solidFill>
                </w14:textFill>
              </w:rPr>
              <w:t>欧元</w:t>
            </w:r>
          </w:p>
          <w:p w14:paraId="77869DFE">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请咨询捷克技术大学官网</w:t>
            </w:r>
            <w:r>
              <w:fldChar w:fldCharType="begin"/>
            </w:r>
            <w:r>
              <w:instrText xml:space="preserve"> HYPERLINK "http://www.baidu.com/link?url=ZEVf4AyPgeL1qlOi-8NYLvDJ-rjZ_NrqAS_G1x-OhM3" \t "_blank" </w:instrText>
            </w:r>
            <w:r>
              <w:fldChar w:fldCharType="separate"/>
            </w:r>
            <w:r>
              <w:rPr>
                <w:rStyle w:val="35"/>
                <w:rFonts w:ascii="仿宋" w:hAnsi="仿宋" w:eastAsia="仿宋" w:cs="Arial"/>
                <w:color w:val="000000" w:themeColor="text1"/>
                <w:sz w:val="20"/>
                <w:szCs w:val="20"/>
                <w:shd w:val="clear" w:color="auto" w:fill="FFFFFF"/>
                <w14:textFill>
                  <w14:solidFill>
                    <w14:schemeClr w14:val="tx1"/>
                  </w14:solidFill>
                </w14:textFill>
              </w:rPr>
              <w:t>https://www.cvut.cz/</w:t>
            </w:r>
            <w:r>
              <w:rPr>
                <w:rStyle w:val="35"/>
                <w:rFonts w:ascii="仿宋" w:hAnsi="仿宋" w:eastAsia="仿宋" w:cs="Arial"/>
                <w:color w:val="000000" w:themeColor="text1"/>
                <w:sz w:val="20"/>
                <w:szCs w:val="20"/>
                <w:shd w:val="clear" w:color="auto" w:fill="FFFFFF"/>
                <w14:textFill>
                  <w14:solidFill>
                    <w14:schemeClr w14:val="tx1"/>
                  </w14:solidFill>
                </w14:textFill>
              </w:rPr>
              <w:fldChar w:fldCharType="end"/>
            </w:r>
          </w:p>
        </w:tc>
      </w:tr>
      <w:tr w14:paraId="2554A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14:paraId="3C52D05C">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14:paraId="687DF7CC">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14:paraId="28523393">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14:paraId="479CCEAC">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w:t>
            </w:r>
          </w:p>
          <w:p w14:paraId="6DFF38CD">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（4）较强的英语沟通能力，雅思托福达到欧洲要求b2以上</w:t>
            </w:r>
          </w:p>
        </w:tc>
      </w:tr>
      <w:tr w14:paraId="153C3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14:paraId="6370D286">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14:paraId="76644125">
            <w:pPr>
              <w:rPr>
                <w:rFonts w:ascii="仿宋" w:hAnsi="仿宋" w:eastAsia="仿宋" w:cs="宋体"/>
                <w:color w:val="000000" w:themeColor="text1"/>
                <w:sz w:val="24"/>
                <w:shd w:val="clear" w:color="auto" w:fill="FFFFFF"/>
                <w14:textFill>
                  <w14:solidFill>
                    <w14:schemeClr w14:val="tx1"/>
                  </w14:solidFill>
                </w14:textFill>
              </w:rPr>
            </w:pPr>
            <w:r>
              <w:rPr>
                <w:rFonts w:hint="eastAsia" w:ascii="仿宋" w:hAnsi="仿宋" w:eastAsia="仿宋" w:cs="宋体"/>
                <w:color w:val="000000" w:themeColor="text1"/>
                <w:sz w:val="24"/>
                <w:shd w:val="clear" w:color="auto" w:fill="FFFFFF"/>
                <w14:textFill>
                  <w14:solidFill>
                    <w14:schemeClr w14:val="tx1"/>
                  </w14:solidFill>
                </w14:textFill>
              </w:rPr>
              <w:t>捷克技术大学是中欧最古老技术大学，工科的教育在捷克有相当长时间的传统。她的前身是1806年成立的工业学院。该校于1920年被核准为大学并更名为捷克技术大学。捷克技术大学是著名的理工科大学，历史悠久，教学科研能力强，捷克技术大学已经跻身于欧洲一流理工大学之列。捷克技术大学的电气工程学院（</w:t>
            </w:r>
            <w:r>
              <w:rPr>
                <w:rFonts w:ascii="仿宋" w:hAnsi="仿宋" w:eastAsia="仿宋" w:cs="宋体"/>
                <w:color w:val="000000" w:themeColor="text1"/>
                <w:sz w:val="24"/>
                <w:shd w:val="clear" w:color="auto" w:fill="FFFFFF"/>
                <w14:textFill>
                  <w14:solidFill>
                    <w14:schemeClr w14:val="tx1"/>
                  </w14:solidFill>
                </w14:textFill>
              </w:rPr>
              <w:t>F</w:t>
            </w:r>
            <w:r>
              <w:rPr>
                <w:rFonts w:hint="eastAsia" w:ascii="仿宋" w:hAnsi="仿宋" w:eastAsia="仿宋" w:cs="宋体"/>
                <w:color w:val="000000" w:themeColor="text1"/>
                <w:sz w:val="24"/>
                <w:shd w:val="clear" w:color="auto" w:fill="FFFFFF"/>
                <w14:textFill>
                  <w14:solidFill>
                    <w14:schemeClr w14:val="tx1"/>
                  </w14:solidFill>
                </w14:textFill>
              </w:rPr>
              <w:t>aculty of EE）是该领域全球五大研发和教学机构之一。电力牵引与控制是捷克技术大学教学和科研的强项学科。</w:t>
            </w:r>
          </w:p>
        </w:tc>
      </w:tr>
      <w:tr w14:paraId="6FDE9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vAlign w:val="center"/>
          </w:tcPr>
          <w:p w14:paraId="7A39EBDC">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14:paraId="0704E8B3">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14:paraId="1110D39C">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14:paraId="3174236C">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w:t>
            </w:r>
            <w:r>
              <w:rPr>
                <w:rFonts w:hint="eastAsia" w:ascii="仿宋" w:hAnsi="仿宋" w:eastAsia="仿宋" w:cs="宋体"/>
                <w:color w:val="000000" w:themeColor="text1"/>
                <w:sz w:val="24"/>
                <w:lang w:eastAsia="zh-CN"/>
                <w14:textFill>
                  <w14:solidFill>
                    <w14:schemeClr w14:val="tx1"/>
                  </w14:solidFill>
                </w14:textFill>
              </w:rPr>
              <w:t>2342</w:t>
            </w:r>
          </w:p>
          <w:p w14:paraId="2BC09D25">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14:paraId="678DEBFF">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14:paraId="74DB30C6">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CN"/>
                <w14:textFill>
                  <w14:solidFill>
                    <w14:schemeClr w14:val="tx1"/>
                  </w14:solidFill>
                </w14:textFill>
              </w:rPr>
              <w:t>赵乔</w:t>
            </w:r>
          </w:p>
          <w:p w14:paraId="095D1BD5">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w:t>
            </w:r>
            <w:r>
              <w:rPr>
                <w:rFonts w:hint="eastAsia" w:ascii="仿宋" w:hAnsi="仿宋" w:eastAsia="仿宋" w:cs="宋体"/>
                <w:color w:val="000000" w:themeColor="text1"/>
                <w:sz w:val="24"/>
                <w:lang w:eastAsia="zh-CN"/>
                <w14:textFill>
                  <w14:solidFill>
                    <w14:schemeClr w14:val="tx1"/>
                  </w14:solidFill>
                </w14:textFill>
              </w:rPr>
              <w:t>0312-7522348</w:t>
            </w:r>
          </w:p>
          <w:p w14:paraId="2733045F">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hint="eastAsia" w:ascii="仿宋" w:hAnsi="仿宋" w:eastAsia="仿宋" w:cs="宋体"/>
                <w:color w:val="000000" w:themeColor="text1"/>
                <w:sz w:val="24"/>
                <w:lang w:eastAsia="zh-CN"/>
                <w14:textFill>
                  <w14:solidFill>
                    <w14:schemeClr w14:val="tx1"/>
                  </w14:solidFill>
                </w14:textFill>
              </w:rPr>
              <w:t>综合楼710</w:t>
            </w:r>
          </w:p>
        </w:tc>
      </w:tr>
    </w:tbl>
    <w:p w14:paraId="07D01ACD">
      <w:pPr>
        <w:pStyle w:val="4"/>
        <w:jc w:val="both"/>
        <w:rPr>
          <w:rFonts w:ascii="仿宋" w:hAnsi="仿宋" w:eastAsia="仿宋"/>
          <w:color w:val="404040" w:themeColor="text1" w:themeTint="BF"/>
          <w:sz w:val="36"/>
          <w:szCs w:val="36"/>
          <w14:textFill>
            <w14:solidFill>
              <w14:schemeClr w14:val="tx1">
                <w14:lumMod w14:val="75000"/>
                <w14:lumOff w14:val="25000"/>
              </w14:schemeClr>
            </w14:solidFill>
          </w14:textFill>
        </w:rPr>
      </w:pPr>
    </w:p>
    <w:p w14:paraId="3A232065">
      <w:pPr>
        <w:pStyle w:val="4"/>
        <w:jc w:val="center"/>
        <w:rPr>
          <w:rFonts w:ascii="仿宋" w:hAnsi="仿宋" w:eastAsia="仿宋"/>
          <w:color w:val="404040" w:themeColor="text1" w:themeTint="BF"/>
          <w:sz w:val="36"/>
          <w:szCs w:val="36"/>
          <w14:textFill>
            <w14:solidFill>
              <w14:schemeClr w14:val="tx1">
                <w14:lumMod w14:val="75000"/>
                <w14:lumOff w14:val="25000"/>
              </w14:schemeClr>
            </w14:solidFill>
          </w14:textFill>
        </w:rPr>
      </w:pPr>
      <w:bookmarkStart w:id="25" w:name="_Toc9395"/>
      <w:r>
        <w:rPr>
          <w:rFonts w:hint="eastAsia" w:ascii="仿宋" w:hAnsi="仿宋" w:eastAsia="仿宋"/>
          <w:color w:val="404040" w:themeColor="text1" w:themeTint="BF"/>
          <w:sz w:val="36"/>
          <w:szCs w:val="36"/>
          <w:lang w:val="en-US" w:eastAsia="zh-CN"/>
          <w14:textFill>
            <w14:solidFill>
              <w14:schemeClr w14:val="tx1">
                <w14:lumMod w14:val="75000"/>
                <w14:lumOff w14:val="25000"/>
              </w14:schemeClr>
            </w14:solidFill>
          </w14:textFill>
        </w:rPr>
        <w:t>英国利物浦</w:t>
      </w:r>
      <w:r>
        <w:rPr>
          <w:rFonts w:hint="eastAsia" w:ascii="仿宋" w:hAnsi="仿宋" w:eastAsia="仿宋"/>
          <w:color w:val="404040" w:themeColor="text1" w:themeTint="BF"/>
          <w:sz w:val="36"/>
          <w:szCs w:val="36"/>
          <w14:textFill>
            <w14:solidFill>
              <w14:schemeClr w14:val="tx1">
                <w14:lumMod w14:val="75000"/>
                <w14:lumOff w14:val="25000"/>
              </w14:schemeClr>
            </w14:solidFill>
          </w14:textFill>
        </w:rPr>
        <w:t>大学</w:t>
      </w:r>
      <w:bookmarkEnd w:id="25"/>
    </w:p>
    <w:tbl>
      <w:tblPr>
        <w:tblStyle w:val="31"/>
        <w:tblW w:w="867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6515"/>
      </w:tblGrid>
      <w:tr w14:paraId="0BDC0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2161" w:type="dxa"/>
          </w:tcPr>
          <w:p w14:paraId="5ADC43D3">
            <w:pPr>
              <w:pStyle w:val="27"/>
              <w:widowControl/>
              <w:rPr>
                <w:rFonts w:ascii="仿宋" w:hAnsi="仿宋" w:eastAsia="仿宋" w:cs="宋体"/>
                <w:color w:val="000000" w:themeColor="text1"/>
                <w14:textFill>
                  <w14:solidFill>
                    <w14:schemeClr w14:val="tx1"/>
                  </w14:solidFill>
                </w14:textFill>
              </w:rPr>
            </w:pPr>
            <w:bookmarkStart w:id="26" w:name="_Hlk24745797"/>
            <w:r>
              <w:rPr>
                <w:rFonts w:hint="eastAsia" w:ascii="仿宋" w:hAnsi="仿宋" w:eastAsia="仿宋" w:cs="宋体"/>
                <w:color w:val="000000" w:themeColor="text1"/>
                <w:shd w:val="clear" w:color="auto" w:fill="FFFFFF"/>
                <w14:textFill>
                  <w14:solidFill>
                    <w14:schemeClr w14:val="tx1"/>
                  </w14:solidFill>
                </w14:textFill>
              </w:rPr>
              <w:t>项目内容</w:t>
            </w:r>
          </w:p>
        </w:tc>
        <w:tc>
          <w:tcPr>
            <w:tcW w:w="6515" w:type="dxa"/>
          </w:tcPr>
          <w:p w14:paraId="2679C8F3">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pacing w:val="15"/>
                <w14:textFill>
                  <w14:solidFill>
                    <w14:schemeClr w14:val="tx1"/>
                  </w14:solidFill>
                </w14:textFill>
              </w:rPr>
              <w:t>选拔优秀本科生赴</w:t>
            </w:r>
            <w:r>
              <w:rPr>
                <w:rFonts w:hint="eastAsia" w:ascii="仿宋" w:hAnsi="仿宋" w:eastAsia="仿宋" w:cs="宋体"/>
                <w:color w:val="000000" w:themeColor="text1"/>
                <w:spacing w:val="15"/>
                <w:lang w:val="en-US" w:eastAsia="zh-CN"/>
                <w14:textFill>
                  <w14:solidFill>
                    <w14:schemeClr w14:val="tx1"/>
                  </w14:solidFill>
                </w14:textFill>
              </w:rPr>
              <w:t>利物浦</w:t>
            </w:r>
            <w:r>
              <w:rPr>
                <w:rFonts w:hint="eastAsia" w:ascii="仿宋" w:hAnsi="仿宋" w:eastAsia="仿宋" w:cs="宋体"/>
                <w:color w:val="000000" w:themeColor="text1"/>
                <w:spacing w:val="15"/>
                <w14:textFill>
                  <w14:solidFill>
                    <w14:schemeClr w14:val="tx1"/>
                  </w14:solidFill>
                </w14:textFill>
              </w:rPr>
              <w:t>大学进行学习。学习结束后，学生可将相关学分转换回我校</w:t>
            </w:r>
          </w:p>
        </w:tc>
      </w:tr>
      <w:tr w14:paraId="19EBC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161" w:type="dxa"/>
          </w:tcPr>
          <w:p w14:paraId="754C7509">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选派专业</w:t>
            </w:r>
          </w:p>
        </w:tc>
        <w:tc>
          <w:tcPr>
            <w:tcW w:w="6515" w:type="dxa"/>
          </w:tcPr>
          <w:p w14:paraId="229389E4">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pacing w:val="15"/>
                <w14:textFill>
                  <w14:solidFill>
                    <w14:schemeClr w14:val="tx1"/>
                  </w14:solidFill>
                </w14:textFill>
              </w:rPr>
              <w:t>专业不限，有对应课程即可报名</w:t>
            </w:r>
          </w:p>
        </w:tc>
      </w:tr>
      <w:tr w14:paraId="05FAF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161" w:type="dxa"/>
          </w:tcPr>
          <w:p w14:paraId="73F72604">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选派类别</w:t>
            </w:r>
          </w:p>
        </w:tc>
        <w:tc>
          <w:tcPr>
            <w:tcW w:w="6515" w:type="dxa"/>
          </w:tcPr>
          <w:p w14:paraId="5F5201B6">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14:paraId="31B24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161" w:type="dxa"/>
          </w:tcPr>
          <w:p w14:paraId="002276E5">
            <w:pPr>
              <w:pStyle w:val="27"/>
              <w:widowControl/>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选派人数</w:t>
            </w:r>
          </w:p>
        </w:tc>
        <w:tc>
          <w:tcPr>
            <w:tcW w:w="6515" w:type="dxa"/>
          </w:tcPr>
          <w:p w14:paraId="17D28378">
            <w:pPr>
              <w:pStyle w:val="27"/>
              <w:widowControl/>
              <w:rPr>
                <w:rFonts w:hint="default" w:ascii="仿宋" w:hAnsi="仿宋" w:eastAsia="仿宋" w:cs="宋体"/>
                <w:color w:val="000000" w:themeColor="text1"/>
                <w:lang w:val="en-US" w:eastAsia="zh-CN"/>
                <w14:textFill>
                  <w14:solidFill>
                    <w14:schemeClr w14:val="tx1"/>
                  </w14:solidFill>
                </w14:textFill>
              </w:rPr>
            </w:pPr>
            <w:r>
              <w:rPr>
                <w:rFonts w:hint="eastAsia" w:ascii="仿宋" w:hAnsi="仿宋" w:eastAsia="仿宋" w:cs="宋体"/>
                <w:color w:val="000000" w:themeColor="text1"/>
                <w:lang w:val="en-US" w:eastAsia="zh-CN"/>
                <w14:textFill>
                  <w14:solidFill>
                    <w14:schemeClr w14:val="tx1"/>
                  </w14:solidFill>
                </w14:textFill>
              </w:rPr>
              <w:t>2人，</w:t>
            </w:r>
            <w:r>
              <w:rPr>
                <w:rFonts w:hint="eastAsia" w:ascii="仿宋" w:hAnsi="仿宋" w:eastAsia="仿宋" w:cs="宋体"/>
                <w:color w:val="000000" w:themeColor="text1"/>
                <w14:textFill>
                  <w14:solidFill>
                    <w14:schemeClr w14:val="tx1"/>
                  </w14:solidFill>
                </w14:textFill>
              </w:rPr>
              <w:t>择优录取</w:t>
            </w:r>
          </w:p>
        </w:tc>
      </w:tr>
      <w:tr w14:paraId="2B5C0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161" w:type="dxa"/>
          </w:tcPr>
          <w:p w14:paraId="3A088D7D">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交流期限</w:t>
            </w:r>
          </w:p>
        </w:tc>
        <w:tc>
          <w:tcPr>
            <w:tcW w:w="6515" w:type="dxa"/>
          </w:tcPr>
          <w:p w14:paraId="5D8A501B">
            <w:pPr>
              <w:pStyle w:val="27"/>
              <w:widowControl/>
              <w:rPr>
                <w:rFonts w:hint="default" w:ascii="仿宋" w:hAnsi="仿宋" w:eastAsia="仿宋" w:cs="宋体"/>
                <w:color w:val="000000" w:themeColor="text1"/>
                <w:lang w:val="en-US" w:eastAsia="zh-CN"/>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w:t>
            </w:r>
            <w:r>
              <w:rPr>
                <w:rFonts w:hint="eastAsia" w:ascii="仿宋" w:hAnsi="仿宋" w:eastAsia="仿宋" w:cs="宋体"/>
                <w:color w:val="000000" w:themeColor="text1"/>
                <w:lang w:val="en-US" w:eastAsia="zh-CN"/>
                <w14:textFill>
                  <w14:solidFill>
                    <w14:schemeClr w14:val="tx1"/>
                  </w14:solidFill>
                </w14:textFill>
              </w:rPr>
              <w:t>或1学年</w:t>
            </w:r>
          </w:p>
        </w:tc>
      </w:tr>
      <w:tr w14:paraId="43F57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161" w:type="dxa"/>
          </w:tcPr>
          <w:p w14:paraId="3AD6F23F">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所需费用</w:t>
            </w:r>
          </w:p>
        </w:tc>
        <w:tc>
          <w:tcPr>
            <w:tcW w:w="6515" w:type="dxa"/>
          </w:tcPr>
          <w:p w14:paraId="779D855E">
            <w:pPr>
              <w:pStyle w:val="27"/>
              <w:widowControl/>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t>9650英镑(学期)，17700英镑(全年)。</w:t>
            </w:r>
          </w:p>
          <w:p w14:paraId="78733278">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t>来自合作伙伴的学生可享受10%的学费折扣，即8685英镑(学期)，15930英镑(全年)。</w:t>
            </w:r>
          </w:p>
        </w:tc>
      </w:tr>
      <w:tr w14:paraId="50B04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161" w:type="dxa"/>
          </w:tcPr>
          <w:p w14:paraId="209CF9DC">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申请条件</w:t>
            </w:r>
          </w:p>
        </w:tc>
        <w:tc>
          <w:tcPr>
            <w:tcW w:w="6515" w:type="dxa"/>
          </w:tcPr>
          <w:p w14:paraId="033CB1E1">
            <w:pPr>
              <w:pStyle w:val="27"/>
              <w:widowControl/>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t>1.热爱祖国，具有良好的政治思想素质，在校期间无违法违纪记录</w:t>
            </w:r>
          </w:p>
          <w:p w14:paraId="216B24AA">
            <w:pPr>
              <w:pStyle w:val="27"/>
              <w:widowControl/>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t>2.身心健康，无不适合在外学习的疾病史</w:t>
            </w:r>
          </w:p>
          <w:p w14:paraId="42108B08">
            <w:pPr>
              <w:pStyle w:val="27"/>
              <w:widowControl/>
              <w:rPr>
                <w:rFonts w:ascii="仿宋" w:hAnsi="仿宋" w:eastAsia="仿宋" w:cs="宋体"/>
                <w:color w:val="000000" w:themeColor="text1"/>
                <w:spacing w:val="8"/>
                <w:kern w:val="0"/>
                <w:sz w:val="24"/>
                <w14:textFill>
                  <w14:solidFill>
                    <w14:schemeClr w14:val="tx1"/>
                  </w14:solidFill>
                </w14:textFill>
              </w:rPr>
            </w:pPr>
            <w:r>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t>3.品学兼优，学习成绩排名前列，综合表现突出，GPA不低于3.0</w:t>
            </w:r>
          </w:p>
        </w:tc>
      </w:tr>
      <w:tr w14:paraId="73310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161" w:type="dxa"/>
          </w:tcPr>
          <w:p w14:paraId="3DF49A1D">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交流院系介绍</w:t>
            </w:r>
          </w:p>
        </w:tc>
        <w:tc>
          <w:tcPr>
            <w:tcW w:w="6515" w:type="dxa"/>
          </w:tcPr>
          <w:p w14:paraId="4A0FEB03">
            <w:pP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t>利物浦大学（University of Liverpool），始建于1881年，位于英国利物浦，是一所公立研究型大学。英国利物浦是一所美丽的港口城市，在英格兰西北部，人口439476。距伦敦189英里，曼彻斯特28英里，格拉斯哥213英里。利物浦大学是红砖大学之一、罗素大学集团创始成员。该校校友及学术人员中共有10位诺贝尔奖得主。利物浦大学在2023年软科世界大学学术排名中全英排名位列9-12名，世界大学排名位列101-150名，在2024年USNEWS世界大学排名中位列146名，在2024年泰晤士高等教育世界大学排名中位列168名，在2024年QS世界大学排名中位列176名。</w:t>
            </w:r>
          </w:p>
        </w:tc>
      </w:tr>
      <w:tr w14:paraId="36E6A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161" w:type="dxa"/>
          </w:tcPr>
          <w:p w14:paraId="7859B37F">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报名咨询方式</w:t>
            </w:r>
          </w:p>
        </w:tc>
        <w:tc>
          <w:tcPr>
            <w:tcW w:w="6515" w:type="dxa"/>
          </w:tcPr>
          <w:p w14:paraId="3E7B731E">
            <w:pPr>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t>北京校部</w:t>
            </w:r>
          </w:p>
          <w:p w14:paraId="0A0D523E">
            <w:pPr>
              <w:rPr>
                <w:rFonts w:hint="eastAsia" w:ascii="仿宋" w:hAnsi="仿宋" w:eastAsia="仿宋" w:cs="宋体"/>
                <w:color w:val="000000" w:themeColor="text1"/>
                <w:spacing w:val="8"/>
                <w:kern w:val="0"/>
                <w:sz w:val="24"/>
                <w:szCs w:val="24"/>
                <w:lang w:val="en-US" w:eastAsia="zh-Hans" w:bidi="ar-SA"/>
                <w14:textFill>
                  <w14:solidFill>
                    <w14:schemeClr w14:val="tx1"/>
                  </w14:solidFill>
                </w14:textFill>
              </w:rPr>
            </w:pPr>
            <w:r>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t>联系人：</w:t>
            </w:r>
            <w:r>
              <w:rPr>
                <w:rFonts w:hint="eastAsia" w:ascii="仿宋" w:hAnsi="仿宋" w:eastAsia="仿宋" w:cs="宋体"/>
                <w:color w:val="000000" w:themeColor="text1"/>
                <w:spacing w:val="8"/>
                <w:kern w:val="0"/>
                <w:sz w:val="24"/>
                <w:szCs w:val="24"/>
                <w:lang w:val="en-US" w:eastAsia="zh-Hans" w:bidi="ar-SA"/>
                <w14:textFill>
                  <w14:solidFill>
                    <w14:schemeClr w14:val="tx1"/>
                  </w14:solidFill>
                </w14:textFill>
              </w:rPr>
              <w:t>任楚颐</w:t>
            </w:r>
          </w:p>
          <w:p w14:paraId="0F865FFD">
            <w:pPr>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t>电话：010-61772342</w:t>
            </w:r>
          </w:p>
          <w:p w14:paraId="5DC9D0F0">
            <w:pPr>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t>地点：主D837</w:t>
            </w:r>
          </w:p>
          <w:p w14:paraId="76EC8037">
            <w:pPr>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t>保定校区</w:t>
            </w:r>
          </w:p>
          <w:p w14:paraId="602B28A9">
            <w:pPr>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t>联系人：赵乔</w:t>
            </w:r>
          </w:p>
          <w:p w14:paraId="2D3D8FD8">
            <w:pPr>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t>电话：0312-7522348</w:t>
            </w:r>
          </w:p>
          <w:p w14:paraId="6599DC30">
            <w:pPr>
              <w:rPr>
                <w:rFonts w:hint="eastAsia" w:ascii="仿宋" w:hAnsi="仿宋" w:eastAsia="仿宋" w:cs="宋体"/>
                <w:color w:val="000000" w:themeColor="text1"/>
                <w:shd w:val="clear" w:color="auto" w:fill="FFFFFF"/>
                <w:lang w:eastAsia="zh-CN"/>
                <w14:textFill>
                  <w14:solidFill>
                    <w14:schemeClr w14:val="tx1"/>
                  </w14:solidFill>
                </w14:textFill>
              </w:rPr>
            </w:pPr>
            <w:r>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t>地址：综合楼710</w:t>
            </w:r>
          </w:p>
        </w:tc>
      </w:tr>
      <w:bookmarkEnd w:id="26"/>
    </w:tbl>
    <w:p w14:paraId="0B5180F7">
      <w:pPr>
        <w:pStyle w:val="4"/>
        <w:jc w:val="both"/>
        <w:rPr>
          <w:rFonts w:ascii="仿宋" w:hAnsi="仿宋" w:eastAsia="仿宋"/>
          <w:color w:val="404040" w:themeColor="text1" w:themeTint="BF"/>
          <w:sz w:val="36"/>
          <w:szCs w:val="36"/>
          <w14:textFill>
            <w14:solidFill>
              <w14:schemeClr w14:val="tx1">
                <w14:lumMod w14:val="75000"/>
                <w14:lumOff w14:val="25000"/>
              </w14:schemeClr>
            </w14:solidFill>
          </w14:textFill>
        </w:rPr>
      </w:pPr>
      <w:bookmarkStart w:id="27" w:name="OLE_LINK16"/>
    </w:p>
    <w:p w14:paraId="4345A0F6">
      <w:pPr>
        <w:pStyle w:val="4"/>
        <w:jc w:val="both"/>
        <w:rPr>
          <w:rFonts w:hint="eastAsia" w:ascii="仿宋" w:hAnsi="仿宋" w:eastAsia="仿宋"/>
          <w:color w:val="404040" w:themeColor="text1" w:themeTint="BF"/>
          <w:sz w:val="36"/>
          <w:szCs w:val="36"/>
          <w:lang w:eastAsia="zh-CN"/>
          <w14:textFill>
            <w14:solidFill>
              <w14:schemeClr w14:val="tx1">
                <w14:lumMod w14:val="75000"/>
                <w14:lumOff w14:val="25000"/>
              </w14:schemeClr>
            </w14:solidFill>
          </w14:textFill>
        </w:rPr>
      </w:pPr>
    </w:p>
    <w:p w14:paraId="0D6F9A3D">
      <w:pPr>
        <w:pStyle w:val="4"/>
        <w:jc w:val="center"/>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p>
    <w:p w14:paraId="3C39DC77">
      <w:pPr>
        <w:pStyle w:val="4"/>
        <w:jc w:val="center"/>
        <w:rPr>
          <w:rFonts w:ascii="仿宋" w:hAnsi="仿宋" w:eastAsia="仿宋"/>
          <w:color w:val="404040" w:themeColor="text1" w:themeTint="BF"/>
          <w:sz w:val="36"/>
          <w:szCs w:val="36"/>
          <w14:textFill>
            <w14:solidFill>
              <w14:schemeClr w14:val="tx1">
                <w14:lumMod w14:val="75000"/>
                <w14:lumOff w14:val="25000"/>
              </w14:schemeClr>
            </w14:solidFill>
          </w14:textFill>
        </w:rPr>
      </w:pPr>
      <w:bookmarkStart w:id="28" w:name="_Toc18893"/>
      <w:r>
        <w:rPr>
          <w:rFonts w:hint="eastAsia" w:ascii="仿宋" w:hAnsi="仿宋" w:eastAsia="仿宋"/>
          <w:color w:val="404040" w:themeColor="text1" w:themeTint="BF"/>
          <w:sz w:val="36"/>
          <w:szCs w:val="36"/>
          <w14:textFill>
            <w14:solidFill>
              <w14:schemeClr w14:val="tx1">
                <w14:lumMod w14:val="75000"/>
                <w14:lumOff w14:val="25000"/>
              </w14:schemeClr>
            </w14:solidFill>
          </w14:textFill>
        </w:rPr>
        <w:t>美国威斯康星大学密尔沃基分校（毕业设计项目）</w:t>
      </w:r>
      <w:bookmarkEnd w:id="27"/>
      <w:bookmarkEnd w:id="28"/>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14:paraId="67789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985" w:type="dxa"/>
          </w:tcPr>
          <w:p w14:paraId="4774B8C7">
            <w:pPr>
              <w:pStyle w:val="27"/>
              <w:widowControl/>
              <w:rPr>
                <w:rFonts w:ascii="仿宋" w:hAnsi="仿宋" w:eastAsia="仿宋" w:cs="宋体"/>
                <w:color w:val="000000" w:themeColor="text1"/>
                <w14:textFill>
                  <w14:solidFill>
                    <w14:schemeClr w14:val="tx1"/>
                  </w14:solidFill>
                </w14:textFill>
              </w:rPr>
            </w:pPr>
          </w:p>
          <w:p w14:paraId="262B8CC8">
            <w:pPr>
              <w:pStyle w:val="27"/>
              <w:widowControl/>
              <w:rPr>
                <w:rFonts w:ascii="仿宋" w:hAnsi="仿宋" w:eastAsia="仿宋" w:cs="宋体"/>
                <w:color w:val="000000" w:themeColor="text1"/>
                <w14:textFill>
                  <w14:solidFill>
                    <w14:schemeClr w14:val="tx1"/>
                  </w14:solidFill>
                </w14:textFill>
              </w:rPr>
            </w:pPr>
          </w:p>
          <w:p w14:paraId="44D393C5">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项目内容</w:t>
            </w:r>
          </w:p>
        </w:tc>
        <w:tc>
          <w:tcPr>
            <w:tcW w:w="6515" w:type="dxa"/>
          </w:tcPr>
          <w:p w14:paraId="17F273DE">
            <w:pPr>
              <w:widowControl/>
              <w:shd w:val="clear" w:color="auto" w:fill="FFFFFF"/>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（1）1月底 -5月底在美国威斯康星大学密尔沃基分校完成毕业设计，同时可在该校选择一门课程进行学习。</w:t>
            </w:r>
          </w:p>
          <w:p w14:paraId="4F26FE2C">
            <w:pPr>
              <w:widowControl/>
              <w:shd w:val="clear" w:color="auto" w:fill="FFFFFF"/>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（2）5月底在美国威斯康星大学密尔沃基分校进行毕业论文答辩，答辩通过后将获得该校的论文成绩及学分，可转换为我校毕业论文的成绩与学分。所有参加项目的同学须回华电进行毕业论文答辩。</w:t>
            </w:r>
          </w:p>
        </w:tc>
      </w:tr>
      <w:tr w14:paraId="565E4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vAlign w:val="center"/>
          </w:tcPr>
          <w:p w14:paraId="384B7C73">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选派专业</w:t>
            </w:r>
          </w:p>
        </w:tc>
        <w:tc>
          <w:tcPr>
            <w:tcW w:w="6515" w:type="dxa"/>
            <w:vAlign w:val="center"/>
          </w:tcPr>
          <w:p w14:paraId="39CD1EEE">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电气与电</w:t>
            </w:r>
            <w:r>
              <w:rPr>
                <w:rFonts w:hint="eastAsia" w:ascii="仿宋" w:hAnsi="仿宋" w:eastAsia="仿宋" w:cs="宋体"/>
              </w:rPr>
              <w:t>子工程学院、能源动力与机械工程学院、控制与计算机工程学院、</w:t>
            </w:r>
            <w:r>
              <w:rPr>
                <w:rFonts w:hint="eastAsia" w:ascii="仿宋" w:hAnsi="仿宋" w:eastAsia="仿宋" w:cs="宋体"/>
                <w:lang w:eastAsia="zh-Hans"/>
              </w:rPr>
              <w:t>新</w:t>
            </w:r>
            <w:r>
              <w:rPr>
                <w:rFonts w:hint="eastAsia" w:ascii="仿宋" w:hAnsi="仿宋" w:eastAsia="仿宋" w:cs="宋体"/>
              </w:rPr>
              <w:t>能源学院</w:t>
            </w:r>
          </w:p>
        </w:tc>
      </w:tr>
      <w:tr w14:paraId="16B9C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589A40BA">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选派类别</w:t>
            </w:r>
          </w:p>
        </w:tc>
        <w:tc>
          <w:tcPr>
            <w:tcW w:w="6515" w:type="dxa"/>
          </w:tcPr>
          <w:p w14:paraId="1023CA41">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申请时为大四全日制在读本科生</w:t>
            </w:r>
          </w:p>
        </w:tc>
      </w:tr>
      <w:tr w14:paraId="6B4D3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7A570ADD">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选派人数</w:t>
            </w:r>
          </w:p>
        </w:tc>
        <w:tc>
          <w:tcPr>
            <w:tcW w:w="6515" w:type="dxa"/>
          </w:tcPr>
          <w:p w14:paraId="524C375A">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自费不限</w:t>
            </w:r>
          </w:p>
        </w:tc>
      </w:tr>
      <w:tr w14:paraId="53336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3BA90E30">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交流期限</w:t>
            </w:r>
          </w:p>
        </w:tc>
        <w:tc>
          <w:tcPr>
            <w:tcW w:w="6515" w:type="dxa"/>
          </w:tcPr>
          <w:p w14:paraId="5970AFF4">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1学期（大四下）</w:t>
            </w:r>
          </w:p>
        </w:tc>
      </w:tr>
      <w:tr w14:paraId="09F8E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55B6F428">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所需费用</w:t>
            </w:r>
          </w:p>
        </w:tc>
        <w:tc>
          <w:tcPr>
            <w:tcW w:w="6515" w:type="dxa"/>
            <w:vAlign w:val="center"/>
          </w:tcPr>
          <w:p w14:paraId="393BD53D">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学费约7000美金/学期</w:t>
            </w:r>
          </w:p>
        </w:tc>
      </w:tr>
      <w:tr w14:paraId="1454D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14:paraId="500281B3">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申请条件</w:t>
            </w:r>
          </w:p>
        </w:tc>
        <w:tc>
          <w:tcPr>
            <w:tcW w:w="6515" w:type="dxa"/>
          </w:tcPr>
          <w:p w14:paraId="405924AE">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14:paraId="1D8A6844">
            <w:pPr>
              <w:pStyle w:val="27"/>
              <w:widowControl/>
              <w:shd w:val="clear" w:color="auto" w:fill="FFFFFF"/>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14:paraId="32FE0831">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（3）现就读年级为大四。（这里网站和表格不太一致，表格是现就读年级为大三，网站上是大四学生）</w:t>
            </w:r>
            <w:r>
              <w:fldChar w:fldCharType="begin"/>
            </w:r>
            <w:r>
              <w:instrText xml:space="preserve"> HYPERLINK "https://icd.ncepu.edu.cn/tzgg/a59d6cfc2d5e4340b88c1b900571c292.htm" </w:instrText>
            </w:r>
            <w:r>
              <w:fldChar w:fldCharType="separate"/>
            </w:r>
            <w:r>
              <w:rPr>
                <w:rStyle w:val="35"/>
                <w:rFonts w:hint="eastAsia" w:ascii="仿宋" w:hAnsi="仿宋" w:eastAsia="仿宋" w:cs="宋体"/>
                <w:color w:val="000000" w:themeColor="text1"/>
                <w14:textFill>
                  <w14:solidFill>
                    <w14:schemeClr w14:val="tx1"/>
                  </w14:solidFill>
                </w14:textFill>
              </w:rPr>
              <w:t>https://icd.ncepu.edu.cn/tzgg/a59d6cfc2d5e4340b88c1b900571c292.htm</w:t>
            </w:r>
            <w:r>
              <w:rPr>
                <w:rStyle w:val="35"/>
                <w:rFonts w:hint="eastAsia" w:ascii="仿宋" w:hAnsi="仿宋" w:eastAsia="仿宋" w:cs="宋体"/>
                <w:color w:val="000000" w:themeColor="text1"/>
                <w14:textFill>
                  <w14:solidFill>
                    <w14:schemeClr w14:val="tx1"/>
                  </w14:solidFill>
                </w14:textFill>
              </w:rPr>
              <w:fldChar w:fldCharType="end"/>
            </w:r>
          </w:p>
          <w:p w14:paraId="3C60B44B">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（4）提供雅思或托福成绩或通过对方的语言面试。</w:t>
            </w:r>
          </w:p>
        </w:tc>
      </w:tr>
      <w:tr w14:paraId="38ABE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vAlign w:val="center"/>
          </w:tcPr>
          <w:p w14:paraId="64F70525">
            <w:pPr>
              <w:pStyle w:val="27"/>
              <w:widowControl/>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交流院系介绍</w:t>
            </w:r>
          </w:p>
        </w:tc>
        <w:tc>
          <w:tcPr>
            <w:tcW w:w="6515" w:type="dxa"/>
            <w:vAlign w:val="center"/>
          </w:tcPr>
          <w:p w14:paraId="5E68789B">
            <w:pPr>
              <w:tabs>
                <w:tab w:val="left" w:pos="2428"/>
              </w:tabs>
              <w:ind w:firstLine="480" w:firstLineChars="200"/>
              <w:rPr>
                <w:rFonts w:ascii="仿宋" w:hAnsi="仿宋" w:eastAsia="仿宋" w:cs="宋体"/>
                <w:color w:val="000000" w:themeColor="text1"/>
                <w:sz w:val="24"/>
                <w:shd w:val="clear" w:color="auto" w:fill="FFFFFF"/>
                <w14:textFill>
                  <w14:solidFill>
                    <w14:schemeClr w14:val="tx1"/>
                  </w14:solidFill>
                </w14:textFill>
              </w:rPr>
            </w:pPr>
            <w:r>
              <w:rPr>
                <w:rFonts w:hint="eastAsia" w:ascii="仿宋" w:hAnsi="仿宋" w:eastAsia="仿宋" w:cs="宋体"/>
                <w:color w:val="000000" w:themeColor="text1"/>
                <w:sz w:val="24"/>
                <w:shd w:val="clear" w:color="auto" w:fill="FFFFFF"/>
                <w14:textFill>
                  <w14:solidFill>
                    <w14:schemeClr w14:val="tx1"/>
                  </w14:solidFill>
                </w14:textFill>
              </w:rPr>
              <w:t>美国威斯康星大学密尔沃基分校(University of Wisconsin-Milwaukee, UWM, UW-Milwaukee) 是美国威斯康星大学体系中两所可授予博士学位的综合研究型大学之一、美国八十所具有研究生院的研究型大学之一。</w:t>
            </w:r>
          </w:p>
          <w:p w14:paraId="2C769672">
            <w:pPr>
              <w:tabs>
                <w:tab w:val="left" w:pos="2428"/>
              </w:tabs>
              <w:ind w:firstLine="480" w:firstLineChars="200"/>
              <w:rPr>
                <w:rFonts w:ascii="仿宋" w:hAnsi="仿宋" w:eastAsia="仿宋" w:cs="宋体"/>
                <w:color w:val="000000" w:themeColor="text1"/>
                <w:sz w:val="24"/>
                <w:shd w:val="clear" w:color="auto" w:fill="FFFFFF"/>
                <w14:textFill>
                  <w14:solidFill>
                    <w14:schemeClr w14:val="tx1"/>
                  </w14:solidFill>
                </w14:textFill>
              </w:rPr>
            </w:pPr>
            <w:r>
              <w:rPr>
                <w:rFonts w:hint="eastAsia" w:ascii="仿宋" w:hAnsi="仿宋" w:eastAsia="仿宋" w:cs="宋体"/>
                <w:color w:val="000000" w:themeColor="text1"/>
                <w:sz w:val="24"/>
                <w:shd w:val="clear" w:color="auto" w:fill="FFFFFF"/>
                <w14:textFill>
                  <w14:solidFill>
                    <w14:schemeClr w14:val="tx1"/>
                  </w14:solidFill>
                </w14:textFill>
              </w:rPr>
              <w:t>威斯康星大学密尔沃基分校在美国公立大学在国家研究理事会(NRC)排名中排名72，是美国大学先锋排行榜的100所大学之一</w:t>
            </w:r>
            <w:r>
              <w:rPr>
                <w:rFonts w:hint="eastAsia" w:ascii="仿宋" w:hAnsi="仿宋" w:eastAsia="仿宋" w:cs="宋体"/>
                <w:color w:val="000000" w:themeColor="text1"/>
                <w:sz w:val="24"/>
                <w:shd w:val="clear" w:color="auto" w:fill="FFFFFF"/>
                <w:lang w:eastAsia="zh-CN"/>
                <w14:textFill>
                  <w14:solidFill>
                    <w14:schemeClr w14:val="tx1"/>
                  </w14:solidFill>
                </w14:textFill>
              </w:rPr>
              <w:t>。</w:t>
            </w:r>
            <w:r>
              <w:rPr>
                <w:rFonts w:hint="eastAsia" w:ascii="仿宋" w:hAnsi="仿宋" w:eastAsia="仿宋" w:cs="宋体"/>
                <w:color w:val="000000" w:themeColor="text1"/>
                <w:sz w:val="24"/>
                <w:shd w:val="clear" w:color="auto" w:fill="FFFFFF"/>
                <w14:textFill>
                  <w14:solidFill>
                    <w14:schemeClr w14:val="tx1"/>
                  </w14:solidFill>
                </w14:textFill>
              </w:rPr>
              <w:t>在2011法国国立巴黎高等矿业学校(EMP)基于《财富》杂志发布的各校毕业生在世界500强企业中担任首席执行官或与之相当职位的人数指标进行的世界大学排名中，该校名列第98位。</w:t>
            </w:r>
          </w:p>
          <w:p w14:paraId="7FDD716D">
            <w:pPr>
              <w:tabs>
                <w:tab w:val="left" w:pos="2428"/>
              </w:tabs>
              <w:ind w:firstLine="480" w:firstLineChars="200"/>
              <w:rPr>
                <w:rFonts w:ascii="仿宋" w:hAnsi="仿宋" w:eastAsia="仿宋" w:cs="宋体"/>
                <w:color w:val="000000" w:themeColor="text1"/>
                <w:sz w:val="24"/>
                <w:shd w:val="clear" w:color="auto" w:fill="FFFFFF"/>
                <w14:textFill>
                  <w14:solidFill>
                    <w14:schemeClr w14:val="tx1"/>
                  </w14:solidFill>
                </w14:textFill>
              </w:rPr>
            </w:pPr>
            <w:r>
              <w:rPr>
                <w:rFonts w:hint="eastAsia" w:ascii="仿宋" w:hAnsi="仿宋" w:eastAsia="仿宋" w:cs="宋体"/>
                <w:color w:val="000000" w:themeColor="text1"/>
                <w:sz w:val="24"/>
                <w:shd w:val="clear" w:color="auto" w:fill="FFFFFF"/>
                <w14:textFill>
                  <w14:solidFill>
                    <w14:schemeClr w14:val="tx1"/>
                  </w14:solidFill>
                </w14:textFill>
              </w:rPr>
              <w:t>该校的工程和应用科学学院在美国新闻与世界报道排名129，其中计算机专业排名110。该学院在美国公立大学在国家研究理事会(NRC)排名中排名73，其中工业工程学排第34， 材料科学排第60，土木工程排第69，机械工程排第87，电子工程排第96。 管理信息系统被通信信息系统协会评为全美第19，全世界第24。组织和战略管理被德克萨斯A&amp;M大学和佛罗里达大学的联合研究排名为全世界第32。2006-2008，卢巴商学院的被评为世界前100名。</w:t>
            </w:r>
          </w:p>
        </w:tc>
      </w:tr>
      <w:tr w14:paraId="6635E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1985" w:type="dxa"/>
          </w:tcPr>
          <w:p w14:paraId="6BD83E7D">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报名咨询方式</w:t>
            </w:r>
          </w:p>
        </w:tc>
        <w:tc>
          <w:tcPr>
            <w:tcW w:w="6515" w:type="dxa"/>
          </w:tcPr>
          <w:p w14:paraId="39E73F3C">
            <w:pPr>
              <w:tabs>
                <w:tab w:val="left" w:pos="2428"/>
              </w:tabs>
              <w:rPr>
                <w:rFonts w:hint="eastAsia" w:ascii="仿宋" w:hAnsi="仿宋" w:eastAsia="仿宋" w:cs="宋体"/>
                <w:color w:val="000000" w:themeColor="text1"/>
                <w:sz w:val="24"/>
                <w:shd w:val="clear" w:color="auto" w:fill="FFFFFF"/>
                <w14:textFill>
                  <w14:solidFill>
                    <w14:schemeClr w14:val="tx1"/>
                  </w14:solidFill>
                </w14:textFill>
              </w:rPr>
            </w:pPr>
            <w:r>
              <w:rPr>
                <w:rFonts w:hint="eastAsia" w:ascii="仿宋" w:hAnsi="仿宋" w:eastAsia="仿宋" w:cs="宋体"/>
                <w:color w:val="000000" w:themeColor="text1"/>
                <w:sz w:val="24"/>
                <w:shd w:val="clear" w:color="auto" w:fill="FFFFFF"/>
                <w14:textFill>
                  <w14:solidFill>
                    <w14:schemeClr w14:val="tx1"/>
                  </w14:solidFill>
                </w14:textFill>
              </w:rPr>
              <w:t>北京校部</w:t>
            </w:r>
          </w:p>
          <w:p w14:paraId="10431256">
            <w:pPr>
              <w:tabs>
                <w:tab w:val="left" w:pos="2428"/>
              </w:tabs>
              <w:rPr>
                <w:rFonts w:hint="eastAsia" w:ascii="仿宋" w:hAnsi="仿宋" w:eastAsia="仿宋" w:cs="宋体"/>
                <w:color w:val="000000" w:themeColor="text1"/>
                <w:sz w:val="24"/>
                <w:shd w:val="clear" w:color="auto" w:fill="FFFFFF"/>
                <w:lang w:eastAsia="zh-Hans"/>
                <w14:textFill>
                  <w14:solidFill>
                    <w14:schemeClr w14:val="tx1"/>
                  </w14:solidFill>
                </w14:textFill>
              </w:rPr>
            </w:pPr>
            <w:r>
              <w:rPr>
                <w:rFonts w:hint="eastAsia" w:ascii="仿宋" w:hAnsi="仿宋" w:eastAsia="仿宋" w:cs="宋体"/>
                <w:color w:val="000000" w:themeColor="text1"/>
                <w:sz w:val="24"/>
                <w:shd w:val="clear" w:color="auto" w:fill="FFFFFF"/>
                <w14:textFill>
                  <w14:solidFill>
                    <w14:schemeClr w14:val="tx1"/>
                  </w14:solidFill>
                </w14:textFill>
              </w:rPr>
              <w:t>联系人：</w:t>
            </w:r>
            <w:r>
              <w:rPr>
                <w:rFonts w:hint="eastAsia" w:ascii="仿宋" w:hAnsi="仿宋" w:eastAsia="仿宋" w:cs="宋体"/>
                <w:color w:val="000000" w:themeColor="text1"/>
                <w:sz w:val="24"/>
                <w:shd w:val="clear" w:color="auto" w:fill="FFFFFF"/>
                <w:lang w:eastAsia="zh-Hans"/>
                <w14:textFill>
                  <w14:solidFill>
                    <w14:schemeClr w14:val="tx1"/>
                  </w14:solidFill>
                </w14:textFill>
              </w:rPr>
              <w:t>任楚颐</w:t>
            </w:r>
          </w:p>
          <w:p w14:paraId="7F9C707D">
            <w:pPr>
              <w:tabs>
                <w:tab w:val="left" w:pos="2428"/>
              </w:tabs>
              <w:rPr>
                <w:rFonts w:hint="eastAsia" w:ascii="仿宋" w:hAnsi="仿宋" w:eastAsia="仿宋" w:cs="宋体"/>
                <w:color w:val="000000" w:themeColor="text1"/>
                <w:sz w:val="24"/>
                <w:shd w:val="clear" w:color="auto" w:fill="FFFFFF"/>
                <w:lang w:eastAsia="zh-CN"/>
                <w14:textFill>
                  <w14:solidFill>
                    <w14:schemeClr w14:val="tx1"/>
                  </w14:solidFill>
                </w14:textFill>
              </w:rPr>
            </w:pPr>
            <w:r>
              <w:rPr>
                <w:rFonts w:hint="eastAsia" w:ascii="仿宋" w:hAnsi="仿宋" w:eastAsia="仿宋" w:cs="宋体"/>
                <w:color w:val="000000" w:themeColor="text1"/>
                <w:sz w:val="24"/>
                <w:shd w:val="clear" w:color="auto" w:fill="FFFFFF"/>
                <w14:textFill>
                  <w14:solidFill>
                    <w14:schemeClr w14:val="tx1"/>
                  </w14:solidFill>
                </w14:textFill>
              </w:rPr>
              <w:t>电话：010-6177</w:t>
            </w:r>
            <w:r>
              <w:rPr>
                <w:rFonts w:hint="eastAsia" w:ascii="仿宋" w:hAnsi="仿宋" w:eastAsia="仿宋" w:cs="宋体"/>
                <w:color w:val="000000" w:themeColor="text1"/>
                <w:sz w:val="24"/>
                <w:shd w:val="clear" w:color="auto" w:fill="FFFFFF"/>
                <w:lang w:eastAsia="zh-CN"/>
                <w14:textFill>
                  <w14:solidFill>
                    <w14:schemeClr w14:val="tx1"/>
                  </w14:solidFill>
                </w14:textFill>
              </w:rPr>
              <w:t>2342</w:t>
            </w:r>
          </w:p>
          <w:p w14:paraId="59ED9BF1">
            <w:pPr>
              <w:tabs>
                <w:tab w:val="left" w:pos="2428"/>
              </w:tabs>
              <w:rPr>
                <w:rFonts w:hint="eastAsia" w:ascii="仿宋" w:hAnsi="仿宋" w:eastAsia="仿宋" w:cs="宋体"/>
                <w:color w:val="000000" w:themeColor="text1"/>
                <w:sz w:val="24"/>
                <w:shd w:val="clear" w:color="auto" w:fill="FFFFFF"/>
                <w14:textFill>
                  <w14:solidFill>
                    <w14:schemeClr w14:val="tx1"/>
                  </w14:solidFill>
                </w14:textFill>
              </w:rPr>
            </w:pPr>
            <w:r>
              <w:rPr>
                <w:rFonts w:hint="eastAsia" w:ascii="仿宋" w:hAnsi="仿宋" w:eastAsia="仿宋" w:cs="宋体"/>
                <w:color w:val="000000" w:themeColor="text1"/>
                <w:sz w:val="24"/>
                <w:shd w:val="clear" w:color="auto" w:fill="FFFFFF"/>
                <w14:textFill>
                  <w14:solidFill>
                    <w14:schemeClr w14:val="tx1"/>
                  </w14:solidFill>
                </w14:textFill>
              </w:rPr>
              <w:t>地点：主D837</w:t>
            </w:r>
          </w:p>
          <w:p w14:paraId="3655E3E2">
            <w:pPr>
              <w:tabs>
                <w:tab w:val="left" w:pos="2428"/>
              </w:tabs>
              <w:rPr>
                <w:rFonts w:hint="eastAsia" w:ascii="仿宋" w:hAnsi="仿宋" w:eastAsia="仿宋" w:cs="宋体"/>
                <w:color w:val="000000" w:themeColor="text1"/>
                <w:sz w:val="24"/>
                <w:shd w:val="clear" w:color="auto" w:fill="FFFFFF"/>
                <w14:textFill>
                  <w14:solidFill>
                    <w14:schemeClr w14:val="tx1"/>
                  </w14:solidFill>
                </w14:textFill>
              </w:rPr>
            </w:pPr>
            <w:r>
              <w:rPr>
                <w:rFonts w:hint="eastAsia" w:ascii="仿宋" w:hAnsi="仿宋" w:eastAsia="仿宋" w:cs="宋体"/>
                <w:color w:val="000000" w:themeColor="text1"/>
                <w:sz w:val="24"/>
                <w:shd w:val="clear" w:color="auto" w:fill="FFFFFF"/>
                <w14:textFill>
                  <w14:solidFill>
                    <w14:schemeClr w14:val="tx1"/>
                  </w14:solidFill>
                </w14:textFill>
              </w:rPr>
              <w:t>保定校区</w:t>
            </w:r>
          </w:p>
          <w:p w14:paraId="5C881A42">
            <w:pPr>
              <w:tabs>
                <w:tab w:val="left" w:pos="2428"/>
              </w:tabs>
              <w:rPr>
                <w:rFonts w:hint="eastAsia" w:ascii="仿宋" w:hAnsi="仿宋" w:eastAsia="仿宋" w:cs="宋体"/>
                <w:color w:val="000000" w:themeColor="text1"/>
                <w:sz w:val="24"/>
                <w:shd w:val="clear" w:color="auto" w:fill="FFFFFF"/>
                <w:lang w:eastAsia="zh-CN"/>
                <w14:textFill>
                  <w14:solidFill>
                    <w14:schemeClr w14:val="tx1"/>
                  </w14:solidFill>
                </w14:textFill>
              </w:rPr>
            </w:pPr>
            <w:r>
              <w:rPr>
                <w:rFonts w:hint="eastAsia" w:ascii="仿宋" w:hAnsi="仿宋" w:eastAsia="仿宋" w:cs="宋体"/>
                <w:color w:val="000000" w:themeColor="text1"/>
                <w:sz w:val="24"/>
                <w:shd w:val="clear" w:color="auto" w:fill="FFFFFF"/>
                <w14:textFill>
                  <w14:solidFill>
                    <w14:schemeClr w14:val="tx1"/>
                  </w14:solidFill>
                </w14:textFill>
              </w:rPr>
              <w:t>联系人：</w:t>
            </w:r>
            <w:r>
              <w:rPr>
                <w:rFonts w:hint="eastAsia" w:ascii="仿宋" w:hAnsi="仿宋" w:eastAsia="仿宋" w:cs="宋体"/>
                <w:color w:val="000000" w:themeColor="text1"/>
                <w:sz w:val="24"/>
                <w:shd w:val="clear" w:color="auto" w:fill="FFFFFF"/>
                <w:lang w:eastAsia="zh-CN"/>
                <w14:textFill>
                  <w14:solidFill>
                    <w14:schemeClr w14:val="tx1"/>
                  </w14:solidFill>
                </w14:textFill>
              </w:rPr>
              <w:t>赵乔</w:t>
            </w:r>
          </w:p>
          <w:p w14:paraId="421D32AD">
            <w:pPr>
              <w:tabs>
                <w:tab w:val="left" w:pos="2428"/>
              </w:tabs>
              <w:rPr>
                <w:rFonts w:hint="eastAsia" w:ascii="仿宋" w:hAnsi="仿宋" w:eastAsia="仿宋" w:cs="宋体"/>
                <w:color w:val="000000" w:themeColor="text1"/>
                <w:sz w:val="24"/>
                <w:shd w:val="clear" w:color="auto" w:fill="FFFFFF"/>
                <w:lang w:eastAsia="zh-CN"/>
                <w14:textFill>
                  <w14:solidFill>
                    <w14:schemeClr w14:val="tx1"/>
                  </w14:solidFill>
                </w14:textFill>
              </w:rPr>
            </w:pPr>
            <w:r>
              <w:rPr>
                <w:rFonts w:hint="eastAsia" w:ascii="仿宋" w:hAnsi="仿宋" w:eastAsia="仿宋" w:cs="宋体"/>
                <w:color w:val="000000" w:themeColor="text1"/>
                <w:sz w:val="24"/>
                <w:shd w:val="clear" w:color="auto" w:fill="FFFFFF"/>
                <w14:textFill>
                  <w14:solidFill>
                    <w14:schemeClr w14:val="tx1"/>
                  </w14:solidFill>
                </w14:textFill>
              </w:rPr>
              <w:t>电话：</w:t>
            </w:r>
            <w:r>
              <w:rPr>
                <w:rFonts w:hint="eastAsia" w:ascii="仿宋" w:hAnsi="仿宋" w:eastAsia="仿宋" w:cs="宋体"/>
                <w:color w:val="000000" w:themeColor="text1"/>
                <w:sz w:val="24"/>
                <w:shd w:val="clear" w:color="auto" w:fill="FFFFFF"/>
                <w:lang w:eastAsia="zh-CN"/>
                <w14:textFill>
                  <w14:solidFill>
                    <w14:schemeClr w14:val="tx1"/>
                  </w14:solidFill>
                </w14:textFill>
              </w:rPr>
              <w:t>0312-7522348</w:t>
            </w:r>
          </w:p>
          <w:p w14:paraId="5A3FC1CA">
            <w:pPr>
              <w:tabs>
                <w:tab w:val="left" w:pos="2428"/>
              </w:tabs>
              <w:rPr>
                <w:rFonts w:hint="eastAsia" w:ascii="仿宋" w:hAnsi="仿宋" w:eastAsia="仿宋" w:cs="宋体"/>
                <w:color w:val="000000" w:themeColor="text1"/>
                <w:shd w:val="clear" w:color="auto" w:fill="FFFFFF"/>
                <w:lang w:eastAsia="zh-CN"/>
                <w14:textFill>
                  <w14:solidFill>
                    <w14:schemeClr w14:val="tx1"/>
                  </w14:solidFill>
                </w14:textFill>
              </w:rPr>
            </w:pPr>
            <w:r>
              <w:rPr>
                <w:rFonts w:hint="eastAsia" w:ascii="仿宋" w:hAnsi="仿宋" w:eastAsia="仿宋" w:cs="宋体"/>
                <w:color w:val="000000" w:themeColor="text1"/>
                <w:sz w:val="24"/>
                <w:shd w:val="clear" w:color="auto" w:fill="FFFFFF"/>
                <w14:textFill>
                  <w14:solidFill>
                    <w14:schemeClr w14:val="tx1"/>
                  </w14:solidFill>
                </w14:textFill>
              </w:rPr>
              <w:t>地址：</w:t>
            </w:r>
            <w:r>
              <w:rPr>
                <w:rFonts w:hint="eastAsia" w:ascii="仿宋" w:hAnsi="仿宋" w:eastAsia="仿宋" w:cs="宋体"/>
                <w:color w:val="000000" w:themeColor="text1"/>
                <w:sz w:val="24"/>
                <w:shd w:val="clear" w:color="auto" w:fill="FFFFFF"/>
                <w:lang w:eastAsia="zh-CN"/>
                <w14:textFill>
                  <w14:solidFill>
                    <w14:schemeClr w14:val="tx1"/>
                  </w14:solidFill>
                </w14:textFill>
              </w:rPr>
              <w:t>综合楼710</w:t>
            </w:r>
          </w:p>
        </w:tc>
      </w:tr>
    </w:tbl>
    <w:p w14:paraId="5567007C">
      <w:pPr>
        <w:pStyle w:val="4"/>
        <w:jc w:val="both"/>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bookmarkStart w:id="29" w:name="_Toc145063064"/>
    </w:p>
    <w:bookmarkEnd w:id="29"/>
    <w:p w14:paraId="0613031B">
      <w:pPr>
        <w:pStyle w:val="4"/>
        <w:jc w:val="center"/>
        <w:rPr>
          <w:rFonts w:ascii="仿宋" w:hAnsi="仿宋" w:eastAsia="仿宋"/>
          <w:color w:val="404040" w:themeColor="text1" w:themeTint="BF"/>
          <w:sz w:val="36"/>
          <w:szCs w:val="36"/>
          <w14:textFill>
            <w14:solidFill>
              <w14:schemeClr w14:val="tx1">
                <w14:lumMod w14:val="75000"/>
                <w14:lumOff w14:val="25000"/>
              </w14:schemeClr>
            </w14:solidFill>
          </w14:textFill>
        </w:rPr>
      </w:pPr>
      <w:bookmarkStart w:id="30" w:name="_Toc29407"/>
      <w:r>
        <w:rPr>
          <w:rFonts w:hint="eastAsia" w:ascii="仿宋" w:hAnsi="仿宋" w:eastAsia="仿宋"/>
          <w:color w:val="404040" w:themeColor="text1" w:themeTint="BF"/>
          <w:sz w:val="36"/>
          <w:szCs w:val="36"/>
          <w14:textFill>
            <w14:solidFill>
              <w14:schemeClr w14:val="tx1">
                <w14:lumMod w14:val="75000"/>
                <w14:lumOff w14:val="25000"/>
              </w14:schemeClr>
            </w14:solidFill>
          </w14:textFill>
        </w:rPr>
        <w:t>美国密歇根大学德尔本校区</w:t>
      </w:r>
      <w:bookmarkEnd w:id="30"/>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14:paraId="27D86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985" w:type="dxa"/>
          </w:tcPr>
          <w:p w14:paraId="79BFBF4E">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项目名称</w:t>
            </w:r>
          </w:p>
        </w:tc>
        <w:tc>
          <w:tcPr>
            <w:tcW w:w="6515" w:type="dxa"/>
          </w:tcPr>
          <w:p w14:paraId="1EE177AD">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美国密歇根大学德尔本校区3+1+1项目，及本科交流交换项目</w:t>
            </w:r>
          </w:p>
        </w:tc>
      </w:tr>
      <w:tr w14:paraId="07255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985" w:type="dxa"/>
          </w:tcPr>
          <w:p w14:paraId="75E00D97">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14:paraId="6E502BD7">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选拔优秀本科生赴美国密歇根州立大学德尔本校区进行学习。学习为期一学期，学年结束时，可获得华北电力大学毕业证及学士学位。成绩优秀的同学可以继续攻读硕士。</w:t>
            </w:r>
          </w:p>
        </w:tc>
      </w:tr>
      <w:tr w14:paraId="27A0D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567969C0">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14:paraId="3A0BABDC">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学生须选择在华北电力大学所学或相近专业</w:t>
            </w:r>
          </w:p>
        </w:tc>
      </w:tr>
      <w:tr w14:paraId="235C6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19647589">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14:paraId="622A5145">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14:paraId="5E9D4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0AE926B8">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14:paraId="640BC41A">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14:paraId="187D0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2F388F82">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14:paraId="46A7F32C">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1学期或1学年</w:t>
            </w:r>
          </w:p>
        </w:tc>
      </w:tr>
      <w:tr w14:paraId="46FB8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262704D1">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14:paraId="4FD2D41D">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学费按密歇根州收费标准收取。约为10000美元</w:t>
            </w:r>
          </w:p>
          <w:p w14:paraId="358F8907">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请咨询密歇根州立大学迪尔本校区官网</w:t>
            </w:r>
          </w:p>
          <w:p w14:paraId="63C031F3">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https://umdearborn.edu</w:t>
            </w:r>
          </w:p>
        </w:tc>
      </w:tr>
      <w:tr w14:paraId="6842A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14:paraId="6CF407A6">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14:paraId="78347E68">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14:paraId="5BFB09D8">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14:paraId="55F4F1D9">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（3）品学兼优，学习成绩排名前列，综合表现突出，GPA不低于3.0；</w:t>
            </w:r>
          </w:p>
          <w:p w14:paraId="77B32114">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（4）较强的英语沟通能力（雅思不低于6，托福不低于79，六级不低于480分）。</w:t>
            </w:r>
          </w:p>
        </w:tc>
      </w:tr>
      <w:tr w14:paraId="4C8D3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14:paraId="532F1C24">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14:paraId="732329BA">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University of Michigan-Dearborn(UMD)位于美国及世界的汽车工业中心，其校区座落在美国汽车工业的发祥地－福特庄园之内，与福特汽车公司总部及其研究中心相毗邻。该校工程与计算机学院十分注重应用研究和教学，尤其注重在汽车工程领域的研究和教学，与美国三大汽车公司及众多的零部件厂保持长期紧密的合作关系。</w:t>
            </w:r>
          </w:p>
        </w:tc>
      </w:tr>
      <w:tr w14:paraId="42509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5" w:hRule="atLeast"/>
        </w:trPr>
        <w:tc>
          <w:tcPr>
            <w:tcW w:w="1985" w:type="dxa"/>
          </w:tcPr>
          <w:p w14:paraId="4A8FFF8C">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tcPr>
          <w:p w14:paraId="5EA411B0">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14:paraId="372F3A1F">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14:paraId="60025DAB">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w:t>
            </w:r>
            <w:r>
              <w:rPr>
                <w:rFonts w:hint="eastAsia" w:ascii="仿宋" w:hAnsi="仿宋" w:eastAsia="仿宋" w:cs="宋体"/>
                <w:color w:val="000000" w:themeColor="text1"/>
                <w:sz w:val="24"/>
                <w:lang w:eastAsia="zh-CN"/>
                <w14:textFill>
                  <w14:solidFill>
                    <w14:schemeClr w14:val="tx1"/>
                  </w14:solidFill>
                </w14:textFill>
              </w:rPr>
              <w:t>2342</w:t>
            </w:r>
          </w:p>
          <w:p w14:paraId="1F2F06E7">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14:paraId="46697AAC">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14:paraId="224E040A">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CN"/>
                <w14:textFill>
                  <w14:solidFill>
                    <w14:schemeClr w14:val="tx1"/>
                  </w14:solidFill>
                </w14:textFill>
              </w:rPr>
              <w:t>赵乔</w:t>
            </w:r>
          </w:p>
          <w:p w14:paraId="14825774">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w:t>
            </w:r>
            <w:r>
              <w:rPr>
                <w:rFonts w:hint="eastAsia" w:ascii="仿宋" w:hAnsi="仿宋" w:eastAsia="仿宋" w:cs="宋体"/>
                <w:color w:val="000000" w:themeColor="text1"/>
                <w:sz w:val="24"/>
                <w:lang w:eastAsia="zh-CN"/>
                <w14:textFill>
                  <w14:solidFill>
                    <w14:schemeClr w14:val="tx1"/>
                  </w14:solidFill>
                </w14:textFill>
              </w:rPr>
              <w:t>0312-7522348</w:t>
            </w:r>
          </w:p>
          <w:p w14:paraId="36D05880">
            <w:pPr>
              <w:rPr>
                <w:rFonts w:hint="eastAsia" w:ascii="仿宋" w:hAnsi="仿宋" w:eastAsia="仿宋" w:cs="宋体"/>
                <w:color w:val="000000" w:themeColor="text1"/>
                <w:shd w:val="clear" w:color="auto" w:fill="FFFFFF"/>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hint="eastAsia" w:ascii="仿宋" w:hAnsi="仿宋" w:eastAsia="仿宋" w:cs="宋体"/>
                <w:color w:val="000000" w:themeColor="text1"/>
                <w:sz w:val="24"/>
                <w:lang w:eastAsia="zh-CN"/>
                <w14:textFill>
                  <w14:solidFill>
                    <w14:schemeClr w14:val="tx1"/>
                  </w14:solidFill>
                </w14:textFill>
              </w:rPr>
              <w:t>综合楼710</w:t>
            </w:r>
          </w:p>
        </w:tc>
      </w:tr>
    </w:tbl>
    <w:p w14:paraId="59A0675F">
      <w:pPr>
        <w:pStyle w:val="4"/>
        <w:ind w:firstLine="361" w:firstLineChars="100"/>
        <w:jc w:val="center"/>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p>
    <w:p w14:paraId="54C0DCDE">
      <w:pPr>
        <w:pStyle w:val="4"/>
        <w:ind w:firstLine="361" w:firstLineChars="100"/>
        <w:jc w:val="center"/>
        <w:rPr>
          <w:rFonts w:ascii="仿宋" w:hAnsi="仿宋" w:eastAsia="仿宋"/>
          <w:color w:val="404040" w:themeColor="text1" w:themeTint="BF"/>
          <w:sz w:val="36"/>
          <w:szCs w:val="36"/>
          <w14:textFill>
            <w14:solidFill>
              <w14:schemeClr w14:val="tx1">
                <w14:lumMod w14:val="75000"/>
                <w14:lumOff w14:val="25000"/>
              </w14:schemeClr>
            </w14:solidFill>
          </w14:textFill>
        </w:rPr>
      </w:pPr>
      <w:bookmarkStart w:id="31" w:name="_Toc29947"/>
      <w:r>
        <w:rPr>
          <w:rFonts w:hint="eastAsia" w:ascii="仿宋" w:hAnsi="仿宋" w:eastAsia="仿宋"/>
          <w:color w:val="404040" w:themeColor="text1" w:themeTint="BF"/>
          <w:sz w:val="36"/>
          <w:szCs w:val="36"/>
          <w14:textFill>
            <w14:solidFill>
              <w14:schemeClr w14:val="tx1">
                <w14:lumMod w14:val="75000"/>
                <w14:lumOff w14:val="25000"/>
              </w14:schemeClr>
            </w14:solidFill>
          </w14:textFill>
        </w:rPr>
        <w:t>美国普渡大学西北校区</w:t>
      </w:r>
      <w:bookmarkEnd w:id="31"/>
    </w:p>
    <w:tbl>
      <w:tblPr>
        <w:tblStyle w:val="30"/>
        <w:tblW w:w="8495" w:type="dxa"/>
        <w:tblInd w:w="0" w:type="dxa"/>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Layout w:type="fixed"/>
        <w:tblCellMar>
          <w:top w:w="0" w:type="dxa"/>
          <w:left w:w="108" w:type="dxa"/>
          <w:bottom w:w="0" w:type="dxa"/>
          <w:right w:w="108" w:type="dxa"/>
        </w:tblCellMar>
      </w:tblPr>
      <w:tblGrid>
        <w:gridCol w:w="2004"/>
        <w:gridCol w:w="6491"/>
      </w:tblGrid>
      <w:tr w14:paraId="6D2FDABB">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2004" w:type="dxa"/>
            <w:vAlign w:val="center"/>
          </w:tcPr>
          <w:p w14:paraId="30339AA3">
            <w:pPr>
              <w:pStyle w:val="27"/>
              <w:widowControl/>
              <w:rPr>
                <w:rFonts w:ascii="仿宋" w:hAnsi="仿宋" w:eastAsia="仿宋" w:cs="宋体"/>
              </w:rPr>
            </w:pPr>
            <w:r>
              <w:rPr>
                <w:rFonts w:hint="eastAsia" w:ascii="仿宋" w:hAnsi="仿宋" w:eastAsia="仿宋" w:cs="宋体"/>
                <w:b/>
                <w:color w:val="000000" w:themeColor="text1"/>
                <w14:textFill>
                  <w14:solidFill>
                    <w14:schemeClr w14:val="tx1"/>
                  </w14:solidFill>
                </w14:textFill>
              </w:rPr>
              <w:t>项目内容</w:t>
            </w:r>
          </w:p>
        </w:tc>
        <w:tc>
          <w:tcPr>
            <w:tcW w:w="6491" w:type="dxa"/>
            <w:vAlign w:val="center"/>
          </w:tcPr>
          <w:p w14:paraId="5F8BD6BE">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我校自2009年起，同美国普渡大学西北校区开展本科交流生（ETIE）项目，符合条件的本科生可赴普渡大学进行为期一学期、或一年的交流学习。学习结束后满足一定条件的学生，可继续在普渡大学进行研究生阶段的学习（免GRE成绩）</w:t>
            </w:r>
          </w:p>
        </w:tc>
      </w:tr>
      <w:tr w14:paraId="63D8DC87">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2004" w:type="dxa"/>
            <w:vAlign w:val="center"/>
          </w:tcPr>
          <w:p w14:paraId="181044C9">
            <w:pPr>
              <w:pStyle w:val="27"/>
              <w:widowControl/>
              <w:rPr>
                <w:rFonts w:ascii="仿宋" w:hAnsi="仿宋" w:eastAsia="仿宋" w:cs="宋体"/>
              </w:rPr>
            </w:pPr>
            <w:r>
              <w:rPr>
                <w:rFonts w:hint="eastAsia" w:ascii="仿宋" w:hAnsi="仿宋" w:eastAsia="仿宋" w:cs="宋体"/>
                <w:b/>
                <w:color w:val="000000" w:themeColor="text1"/>
                <w14:textFill>
                  <w14:solidFill>
                    <w14:schemeClr w14:val="tx1"/>
                  </w14:solidFill>
                </w14:textFill>
              </w:rPr>
              <w:t>选派专业</w:t>
            </w:r>
          </w:p>
        </w:tc>
        <w:tc>
          <w:tcPr>
            <w:tcW w:w="6491" w:type="dxa"/>
            <w:vAlign w:val="center"/>
          </w:tcPr>
          <w:p w14:paraId="44092BC1">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pacing w:val="8"/>
                <w:sz w:val="24"/>
                <w:shd w:val="clear" w:color="auto" w:fill="FFFFFF"/>
                <w14:textFill>
                  <w14:solidFill>
                    <w14:schemeClr w14:val="tx1"/>
                  </w14:solidFill>
                </w14:textFill>
              </w:rPr>
              <w:t>电子，电器，电讯，计算机，软件，机电， 机械，热工，热能，流体，材料，及土木工程。</w:t>
            </w:r>
          </w:p>
        </w:tc>
      </w:tr>
      <w:tr w14:paraId="743F66F1">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2004" w:type="dxa"/>
            <w:vAlign w:val="center"/>
          </w:tcPr>
          <w:p w14:paraId="198CC25A">
            <w:pPr>
              <w:pStyle w:val="27"/>
              <w:widowControl/>
              <w:rPr>
                <w:rFonts w:ascii="仿宋" w:hAnsi="仿宋" w:eastAsia="仿宋" w:cs="宋体"/>
              </w:rPr>
            </w:pPr>
            <w:r>
              <w:rPr>
                <w:rFonts w:hint="eastAsia" w:ascii="仿宋" w:hAnsi="仿宋" w:eastAsia="仿宋" w:cs="宋体"/>
                <w:b/>
                <w:color w:val="000000" w:themeColor="text1"/>
                <w14:textFill>
                  <w14:solidFill>
                    <w14:schemeClr w14:val="tx1"/>
                  </w14:solidFill>
                </w14:textFill>
              </w:rPr>
              <w:t>选派类别</w:t>
            </w:r>
          </w:p>
        </w:tc>
        <w:tc>
          <w:tcPr>
            <w:tcW w:w="6491" w:type="dxa"/>
            <w:vAlign w:val="center"/>
          </w:tcPr>
          <w:p w14:paraId="1F21580F">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申请时为大三全日制在读本科生</w:t>
            </w:r>
          </w:p>
        </w:tc>
      </w:tr>
      <w:tr w14:paraId="0A0ED4F5">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2004" w:type="dxa"/>
            <w:vAlign w:val="center"/>
          </w:tcPr>
          <w:p w14:paraId="7B21F42B">
            <w:pPr>
              <w:pStyle w:val="27"/>
              <w:widowControl/>
              <w:rPr>
                <w:rFonts w:ascii="仿宋" w:hAnsi="仿宋" w:eastAsia="仿宋" w:cs="宋体"/>
              </w:rPr>
            </w:pPr>
            <w:r>
              <w:rPr>
                <w:rFonts w:hint="eastAsia" w:ascii="仿宋" w:hAnsi="仿宋" w:eastAsia="仿宋" w:cs="宋体"/>
                <w:b/>
                <w:color w:val="000000" w:themeColor="text1"/>
                <w14:textFill>
                  <w14:solidFill>
                    <w14:schemeClr w14:val="tx1"/>
                  </w14:solidFill>
                </w14:textFill>
              </w:rPr>
              <w:t>选派人数</w:t>
            </w:r>
          </w:p>
        </w:tc>
        <w:tc>
          <w:tcPr>
            <w:tcW w:w="6491" w:type="dxa"/>
            <w:vAlign w:val="center"/>
          </w:tcPr>
          <w:p w14:paraId="7E91D144">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由普渡大学审理决定</w:t>
            </w:r>
          </w:p>
        </w:tc>
      </w:tr>
      <w:tr w14:paraId="087A9C8F">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2004" w:type="dxa"/>
            <w:vAlign w:val="center"/>
          </w:tcPr>
          <w:p w14:paraId="00277CB2">
            <w:pPr>
              <w:pStyle w:val="27"/>
              <w:widowControl/>
              <w:rPr>
                <w:rFonts w:ascii="仿宋" w:hAnsi="仿宋" w:eastAsia="仿宋" w:cs="宋体"/>
              </w:rPr>
            </w:pPr>
            <w:r>
              <w:rPr>
                <w:rFonts w:hint="eastAsia" w:ascii="仿宋" w:hAnsi="仿宋" w:eastAsia="仿宋" w:cs="宋体"/>
                <w:b/>
                <w:color w:val="000000" w:themeColor="text1"/>
                <w14:textFill>
                  <w14:solidFill>
                    <w14:schemeClr w14:val="tx1"/>
                  </w14:solidFill>
                </w14:textFill>
              </w:rPr>
              <w:t>交流期限</w:t>
            </w:r>
          </w:p>
        </w:tc>
        <w:tc>
          <w:tcPr>
            <w:tcW w:w="6491" w:type="dxa"/>
            <w:vAlign w:val="center"/>
          </w:tcPr>
          <w:p w14:paraId="27F563BC">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1学期或1学年，</w:t>
            </w:r>
            <w:r>
              <w:rPr>
                <w:rFonts w:ascii="仿宋" w:hAnsi="仿宋" w:eastAsia="仿宋" w:cs="宋体"/>
                <w:color w:val="000000" w:themeColor="text1"/>
                <w:sz w:val="24"/>
                <w14:textFill>
                  <w14:solidFill>
                    <w14:schemeClr w14:val="tx1"/>
                  </w14:solidFill>
                </w14:textFill>
              </w:rPr>
              <w:t>成绩优异同学可继续申请研究生</w:t>
            </w:r>
          </w:p>
        </w:tc>
      </w:tr>
      <w:tr w14:paraId="6C99A9DD">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416" w:hRule="atLeast"/>
        </w:trPr>
        <w:tc>
          <w:tcPr>
            <w:tcW w:w="2004" w:type="dxa"/>
            <w:vAlign w:val="center"/>
          </w:tcPr>
          <w:p w14:paraId="7703BF1E">
            <w:pPr>
              <w:pStyle w:val="27"/>
              <w:widowControl/>
              <w:rPr>
                <w:rFonts w:ascii="仿宋" w:hAnsi="仿宋" w:eastAsia="仿宋" w:cs="宋体"/>
              </w:rPr>
            </w:pPr>
            <w:r>
              <w:rPr>
                <w:rFonts w:hint="eastAsia" w:ascii="仿宋" w:hAnsi="仿宋" w:eastAsia="仿宋" w:cs="宋体"/>
                <w:b/>
                <w:color w:val="000000" w:themeColor="text1"/>
                <w14:textFill>
                  <w14:solidFill>
                    <w14:schemeClr w14:val="tx1"/>
                  </w14:solidFill>
                </w14:textFill>
              </w:rPr>
              <w:t>申请条件</w:t>
            </w:r>
          </w:p>
        </w:tc>
        <w:tc>
          <w:tcPr>
            <w:tcW w:w="6491" w:type="dxa"/>
            <w:vAlign w:val="center"/>
          </w:tcPr>
          <w:p w14:paraId="04DC73A6">
            <w:pPr>
              <w:shd w:val="clear" w:color="auto" w:fill="FFFFFF"/>
              <w:rPr>
                <w:rFonts w:ascii="仿宋" w:hAnsi="仿宋" w:eastAsia="仿宋" w:cs="宋体"/>
                <w:color w:val="000000" w:themeColor="text1"/>
                <w:spacing w:val="8"/>
                <w:sz w:val="24"/>
                <w14:textFill>
                  <w14:solidFill>
                    <w14:schemeClr w14:val="tx1"/>
                  </w14:solidFill>
                </w14:textFill>
              </w:rPr>
            </w:pPr>
            <w:r>
              <w:rPr>
                <w:rFonts w:hint="eastAsia" w:ascii="仿宋" w:hAnsi="仿宋" w:eastAsia="仿宋" w:cs="宋体"/>
                <w:color w:val="000000" w:themeColor="text1"/>
                <w:spacing w:val="8"/>
                <w:sz w:val="24"/>
                <w14:textFill>
                  <w14:solidFill>
                    <w14:schemeClr w14:val="tx1"/>
                  </w14:solidFill>
                </w14:textFill>
              </w:rPr>
              <w:t>1.参加访学计划的学生必须是在校全日制三年级本科生，且学习成绩优良，GPA 2.5以上。GPA 2.5以上。英语四级高于500分，或通过英语六级，或托福高于70分，或雅思高于6分。</w:t>
            </w:r>
          </w:p>
          <w:p w14:paraId="14041058">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pacing w:val="8"/>
                <w:sz w:val="24"/>
                <w14:textFill>
                  <w14:solidFill>
                    <w14:schemeClr w14:val="tx1"/>
                  </w14:solidFill>
                </w14:textFill>
              </w:rPr>
              <w:t>2.符合上述条件学生的基本资料（成绩单及相关材料）将被送达普渡大学，由普渡大学最终确定访学学生名单。</w:t>
            </w:r>
          </w:p>
        </w:tc>
      </w:tr>
      <w:tr w14:paraId="44067F4F">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2004" w:type="dxa"/>
            <w:vAlign w:val="center"/>
          </w:tcPr>
          <w:p w14:paraId="2613CBEF">
            <w:pPr>
              <w:pStyle w:val="27"/>
              <w:widowControl/>
              <w:rPr>
                <w:rFonts w:ascii="仿宋" w:hAnsi="仿宋" w:eastAsia="仿宋" w:cs="宋体"/>
              </w:rPr>
            </w:pPr>
            <w:r>
              <w:rPr>
                <w:rFonts w:hint="eastAsia" w:ascii="仿宋" w:hAnsi="仿宋" w:eastAsia="仿宋" w:cs="宋体"/>
                <w:b/>
                <w:color w:val="000000" w:themeColor="text1"/>
                <w14:textFill>
                  <w14:solidFill>
                    <w14:schemeClr w14:val="tx1"/>
                  </w14:solidFill>
                </w14:textFill>
              </w:rPr>
              <w:t>所需费用</w:t>
            </w:r>
          </w:p>
        </w:tc>
        <w:tc>
          <w:tcPr>
            <w:tcW w:w="6491" w:type="dxa"/>
            <w:vAlign w:val="center"/>
          </w:tcPr>
          <w:p w14:paraId="19810DCC">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学生在美学习期间的学习及生活费用全部由学生本人承担。在美学习期间两学期所需费用约为20000-30000美元，主要包括：</w:t>
            </w:r>
          </w:p>
          <w:p w14:paraId="39FFAA2F">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 学费：12-18学分大约8000美元/学期 （每学期最低要求为 12学分）；</w:t>
            </w:r>
          </w:p>
          <w:p w14:paraId="775F2F1B">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 住宿费、餐费、日常消费等 8000-12000美元。</w:t>
            </w:r>
          </w:p>
          <w:p w14:paraId="7400C66D">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上述费用不包括往返机票、申领护照及办理签证等费用。</w:t>
            </w:r>
          </w:p>
          <w:p w14:paraId="2D595E5F">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网址：www.pnw.edu/etie</w:t>
            </w:r>
          </w:p>
        </w:tc>
      </w:tr>
      <w:tr w14:paraId="7722E4E7">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2004" w:type="dxa"/>
            <w:vAlign w:val="center"/>
          </w:tcPr>
          <w:p w14:paraId="60EAF626">
            <w:pPr>
              <w:pStyle w:val="27"/>
              <w:widowControl/>
              <w:rPr>
                <w:rFonts w:ascii="仿宋" w:hAnsi="仿宋" w:eastAsia="仿宋" w:cs="宋体"/>
              </w:rPr>
            </w:pPr>
            <w:r>
              <w:rPr>
                <w:rFonts w:hint="eastAsia" w:ascii="仿宋" w:hAnsi="仿宋" w:eastAsia="仿宋" w:cs="宋体"/>
                <w:b/>
                <w:color w:val="000000" w:themeColor="text1"/>
                <w14:textFill>
                  <w14:solidFill>
                    <w14:schemeClr w14:val="tx1"/>
                  </w14:solidFill>
                </w14:textFill>
              </w:rPr>
              <w:t>报名咨询方式</w:t>
            </w:r>
          </w:p>
        </w:tc>
        <w:tc>
          <w:tcPr>
            <w:tcW w:w="6491" w:type="dxa"/>
            <w:vAlign w:val="center"/>
          </w:tcPr>
          <w:p w14:paraId="78614337">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14:paraId="30D5BA1F">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14:paraId="57825D63">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w:t>
            </w:r>
            <w:r>
              <w:rPr>
                <w:rFonts w:hint="eastAsia" w:ascii="仿宋" w:hAnsi="仿宋" w:eastAsia="仿宋" w:cs="宋体"/>
                <w:color w:val="000000" w:themeColor="text1"/>
                <w:sz w:val="24"/>
                <w:lang w:eastAsia="zh-CN"/>
                <w14:textFill>
                  <w14:solidFill>
                    <w14:schemeClr w14:val="tx1"/>
                  </w14:solidFill>
                </w14:textFill>
              </w:rPr>
              <w:t>2342</w:t>
            </w:r>
          </w:p>
          <w:p w14:paraId="59DD45B1">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14:paraId="5D5B272B">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14:paraId="09CE078C">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CN"/>
                <w14:textFill>
                  <w14:solidFill>
                    <w14:schemeClr w14:val="tx1"/>
                  </w14:solidFill>
                </w14:textFill>
              </w:rPr>
              <w:t>赵乔</w:t>
            </w:r>
          </w:p>
          <w:p w14:paraId="4162746D">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w:t>
            </w:r>
            <w:r>
              <w:rPr>
                <w:rFonts w:hint="eastAsia" w:ascii="仿宋" w:hAnsi="仿宋" w:eastAsia="仿宋" w:cs="宋体"/>
                <w:color w:val="000000" w:themeColor="text1"/>
                <w:sz w:val="24"/>
                <w:lang w:eastAsia="zh-CN"/>
                <w14:textFill>
                  <w14:solidFill>
                    <w14:schemeClr w14:val="tx1"/>
                  </w14:solidFill>
                </w14:textFill>
              </w:rPr>
              <w:t>0312-7522348</w:t>
            </w:r>
          </w:p>
          <w:p w14:paraId="386B5261">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hint="eastAsia" w:ascii="仿宋" w:hAnsi="仿宋" w:eastAsia="仿宋" w:cs="宋体"/>
                <w:color w:val="000000" w:themeColor="text1"/>
                <w:sz w:val="24"/>
                <w:lang w:eastAsia="zh-CN"/>
                <w14:textFill>
                  <w14:solidFill>
                    <w14:schemeClr w14:val="tx1"/>
                  </w14:solidFill>
                </w14:textFill>
              </w:rPr>
              <w:t>综合楼710</w:t>
            </w:r>
          </w:p>
        </w:tc>
      </w:tr>
    </w:tbl>
    <w:p w14:paraId="6A9ADD17">
      <w:pPr>
        <w:pStyle w:val="4"/>
        <w:jc w:val="both"/>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p>
    <w:p w14:paraId="09C9D312">
      <w:pPr>
        <w:pStyle w:val="4"/>
        <w:jc w:val="center"/>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p>
    <w:p w14:paraId="7A91C1C1">
      <w:pPr>
        <w:pStyle w:val="4"/>
        <w:jc w:val="center"/>
        <w:rPr>
          <w:rFonts w:hint="default" w:ascii="仿宋" w:hAnsi="仿宋" w:eastAsia="仿宋"/>
          <w:color w:val="404040" w:themeColor="text1" w:themeTint="BF"/>
          <w:sz w:val="36"/>
          <w:szCs w:val="36"/>
          <w:lang w:val="en-US" w:eastAsia="zh-CN"/>
          <w14:textFill>
            <w14:solidFill>
              <w14:schemeClr w14:val="tx1">
                <w14:lumMod w14:val="75000"/>
                <w14:lumOff w14:val="25000"/>
              </w14:schemeClr>
            </w14:solidFill>
          </w14:textFill>
        </w:rPr>
      </w:pPr>
      <w:bookmarkStart w:id="32" w:name="_Toc25437"/>
      <w:r>
        <w:rPr>
          <w:rFonts w:hint="eastAsia" w:ascii="仿宋" w:hAnsi="仿宋" w:eastAsia="仿宋"/>
          <w:color w:val="404040" w:themeColor="text1" w:themeTint="BF"/>
          <w:sz w:val="36"/>
          <w:szCs w:val="36"/>
          <w14:textFill>
            <w14:solidFill>
              <w14:schemeClr w14:val="tx1">
                <w14:lumMod w14:val="75000"/>
                <w14:lumOff w14:val="25000"/>
              </w14:schemeClr>
            </w14:solidFill>
          </w14:textFill>
        </w:rPr>
        <w:t>美国</w:t>
      </w:r>
      <w:r>
        <w:rPr>
          <w:rFonts w:hint="eastAsia" w:ascii="仿宋" w:hAnsi="仿宋" w:eastAsia="仿宋"/>
          <w:color w:val="404040" w:themeColor="text1" w:themeTint="BF"/>
          <w:sz w:val="36"/>
          <w:szCs w:val="36"/>
          <w:lang w:val="en-US" w:eastAsia="zh-CN"/>
          <w14:textFill>
            <w14:solidFill>
              <w14:schemeClr w14:val="tx1">
                <w14:lumMod w14:val="75000"/>
                <w14:lumOff w14:val="25000"/>
              </w14:schemeClr>
            </w14:solidFill>
          </w14:textFill>
        </w:rPr>
        <w:t>加州大学河滨分校</w:t>
      </w:r>
      <w:bookmarkEnd w:id="32"/>
    </w:p>
    <w:tbl>
      <w:tblPr>
        <w:tblStyle w:val="30"/>
        <w:tblW w:w="8495" w:type="dxa"/>
        <w:tblInd w:w="0" w:type="dxa"/>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Layout w:type="fixed"/>
        <w:tblCellMar>
          <w:top w:w="0" w:type="dxa"/>
          <w:left w:w="108" w:type="dxa"/>
          <w:bottom w:w="0" w:type="dxa"/>
          <w:right w:w="108" w:type="dxa"/>
        </w:tblCellMar>
      </w:tblPr>
      <w:tblGrid>
        <w:gridCol w:w="2004"/>
        <w:gridCol w:w="6491"/>
      </w:tblGrid>
      <w:tr w14:paraId="50DBA043">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2004" w:type="dxa"/>
            <w:vAlign w:val="center"/>
          </w:tcPr>
          <w:p w14:paraId="6877F42C">
            <w:pPr>
              <w:pStyle w:val="27"/>
              <w:widowControl/>
              <w:rPr>
                <w:rFonts w:ascii="仿宋" w:hAnsi="仿宋" w:eastAsia="仿宋" w:cs="宋体"/>
                <w:color w:val="auto"/>
              </w:rPr>
            </w:pPr>
            <w:r>
              <w:rPr>
                <w:rFonts w:hint="eastAsia" w:ascii="仿宋" w:hAnsi="仿宋" w:eastAsia="仿宋" w:cs="宋体"/>
                <w:b/>
                <w:color w:val="auto"/>
              </w:rPr>
              <w:t>项目内容</w:t>
            </w:r>
          </w:p>
        </w:tc>
        <w:tc>
          <w:tcPr>
            <w:tcW w:w="6491" w:type="dxa"/>
            <w:vAlign w:val="center"/>
          </w:tcPr>
          <w:p w14:paraId="4C247C84">
            <w:pPr>
              <w:ind w:firstLine="480" w:firstLineChars="200"/>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加州大学河滨分校研究生准备项目（GPP）是一个创建于</w:t>
            </w:r>
            <w:r>
              <w:rPr>
                <w:rFonts w:hint="default" w:ascii="仿宋" w:hAnsi="仿宋" w:eastAsia="仿宋" w:cs="宋体"/>
                <w:color w:val="auto"/>
                <w:sz w:val="24"/>
                <w:lang w:val="en-US" w:eastAsia="zh-CN"/>
              </w:rPr>
              <w:t>2013</w:t>
            </w:r>
            <w:r>
              <w:rPr>
                <w:rFonts w:hint="eastAsia" w:ascii="仿宋" w:hAnsi="仿宋" w:eastAsia="仿宋" w:cs="宋体"/>
                <w:color w:val="auto"/>
                <w:sz w:val="24"/>
                <w:lang w:val="en-US" w:eastAsia="zh-CN"/>
              </w:rPr>
              <w:t>年的独特定制项目，旨在为学生提供在一所前沿美国研究型大学进行深入学习的机会。该计划允许已经完成大三学业的学生在加州大学河滨分校完成他们的第四年或最后一年（</w:t>
            </w:r>
            <w:r>
              <w:rPr>
                <w:rFonts w:hint="default" w:ascii="仿宋" w:hAnsi="仿宋" w:eastAsia="仿宋" w:cs="宋体"/>
                <w:color w:val="auto"/>
                <w:sz w:val="24"/>
                <w:lang w:val="en-US" w:eastAsia="zh-CN"/>
              </w:rPr>
              <w:t>3+1</w:t>
            </w:r>
            <w:r>
              <w:rPr>
                <w:rFonts w:hint="eastAsia" w:ascii="仿宋" w:hAnsi="仿宋" w:eastAsia="仿宋" w:cs="宋体"/>
                <w:color w:val="auto"/>
                <w:sz w:val="24"/>
                <w:lang w:val="en-US" w:eastAsia="zh-CN"/>
              </w:rPr>
              <w:t>），并在录取后提供更多机会以获得硕士或博士学位。</w:t>
            </w:r>
          </w:p>
          <w:p w14:paraId="60CDF8D0">
            <w:pPr>
              <w:ind w:firstLine="480" w:firstLineChars="200"/>
              <w:jc w:val="left"/>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GPP学生通过申请可在</w:t>
            </w:r>
            <w:r>
              <w:rPr>
                <w:rFonts w:hint="default" w:ascii="仿宋" w:hAnsi="仿宋" w:eastAsia="仿宋" w:cs="宋体"/>
                <w:color w:val="auto"/>
                <w:sz w:val="24"/>
                <w:lang w:val="en-US" w:eastAsia="zh-CN"/>
              </w:rPr>
              <w:t>UCR</w:t>
            </w:r>
            <w:r>
              <w:rPr>
                <w:rFonts w:hint="eastAsia" w:ascii="仿宋" w:hAnsi="仿宋" w:eastAsia="仿宋" w:cs="宋体"/>
                <w:color w:val="auto"/>
                <w:sz w:val="24"/>
                <w:lang w:val="en-US" w:eastAsia="zh-CN"/>
              </w:rPr>
              <w:t>完成一年大四的学习。完成学业后，将</w:t>
            </w:r>
            <w:r>
              <w:rPr>
                <w:rFonts w:hint="default" w:ascii="仿宋" w:hAnsi="仿宋" w:eastAsia="仿宋" w:cs="宋体"/>
                <w:color w:val="auto"/>
                <w:sz w:val="24"/>
                <w:lang w:val="en-US" w:eastAsia="zh-CN"/>
              </w:rPr>
              <w:t>UCR</w:t>
            </w:r>
            <w:r>
              <w:rPr>
                <w:rFonts w:hint="eastAsia" w:ascii="仿宋" w:hAnsi="仿宋" w:eastAsia="仿宋" w:cs="宋体"/>
                <w:color w:val="auto"/>
                <w:sz w:val="24"/>
                <w:lang w:val="en-US" w:eastAsia="zh-CN"/>
              </w:rPr>
              <w:t xml:space="preserve">学分转回华电，获取华电颁发的大学学位及文凭。 </w:t>
            </w:r>
          </w:p>
        </w:tc>
      </w:tr>
      <w:tr w14:paraId="340177EF">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2004" w:type="dxa"/>
            <w:vAlign w:val="center"/>
          </w:tcPr>
          <w:p w14:paraId="3439FE99">
            <w:pPr>
              <w:pStyle w:val="27"/>
              <w:widowControl/>
              <w:rPr>
                <w:rFonts w:ascii="仿宋" w:hAnsi="仿宋" w:eastAsia="仿宋" w:cs="宋体"/>
                <w:color w:val="auto"/>
              </w:rPr>
            </w:pPr>
            <w:r>
              <w:rPr>
                <w:rFonts w:hint="eastAsia" w:ascii="仿宋" w:hAnsi="仿宋" w:eastAsia="仿宋" w:cs="宋体"/>
                <w:b/>
                <w:color w:val="auto"/>
              </w:rPr>
              <w:t>选派专业</w:t>
            </w:r>
          </w:p>
        </w:tc>
        <w:tc>
          <w:tcPr>
            <w:tcW w:w="6491" w:type="dxa"/>
            <w:vAlign w:val="center"/>
          </w:tcPr>
          <w:p w14:paraId="1329376D">
            <w:pPr>
              <w:rPr>
                <w:rFonts w:ascii="仿宋" w:hAnsi="仿宋" w:eastAsia="仿宋" w:cs="宋体"/>
                <w:color w:val="auto"/>
                <w:sz w:val="24"/>
              </w:rPr>
            </w:pPr>
            <w:r>
              <w:rPr>
                <w:rFonts w:hint="eastAsia" w:ascii="仿宋" w:hAnsi="仿宋" w:eastAsia="仿宋" w:cs="宋体"/>
                <w:color w:val="auto"/>
                <w:sz w:val="24"/>
                <w:lang w:val="en-US" w:eastAsia="zh-CN"/>
              </w:rPr>
              <w:t>生</w:t>
            </w:r>
            <w:r>
              <w:rPr>
                <w:rFonts w:hint="eastAsia" w:ascii="仿宋" w:hAnsi="仿宋" w:eastAsia="仿宋" w:cs="仿宋"/>
                <w:color w:val="auto"/>
                <w:sz w:val="24"/>
                <w:lang w:val="en-US" w:eastAsia="zh-CN"/>
              </w:rPr>
              <w:t>物</w:t>
            </w:r>
            <w:r>
              <w:rPr>
                <w:rFonts w:hint="eastAsia" w:ascii="仿宋" w:hAnsi="仿宋" w:eastAsia="仿宋" w:cs="宋体"/>
                <w:color w:val="auto"/>
                <w:spacing w:val="8"/>
                <w:sz w:val="24"/>
                <w:shd w:val="clear" w:color="auto" w:fill="FFFFFF"/>
              </w:rPr>
              <w:t>工</w:t>
            </w:r>
            <w:r>
              <w:rPr>
                <w:rFonts w:hint="eastAsia" w:ascii="仿宋" w:hAnsi="仿宋" w:eastAsia="仿宋" w:cs="仿宋"/>
                <w:color w:val="auto"/>
                <w:sz w:val="24"/>
                <w:lang w:val="en-US" w:eastAsia="zh-CN"/>
              </w:rPr>
              <w:t>程，化学与环境</w:t>
            </w:r>
            <w:r>
              <w:rPr>
                <w:rFonts w:hint="eastAsia" w:ascii="仿宋" w:hAnsi="仿宋" w:eastAsia="仿宋" w:cs="宋体"/>
                <w:color w:val="auto"/>
                <w:spacing w:val="8"/>
                <w:sz w:val="24"/>
                <w:shd w:val="clear" w:color="auto" w:fill="FFFFFF"/>
              </w:rPr>
              <w:t>工</w:t>
            </w:r>
            <w:r>
              <w:rPr>
                <w:rFonts w:hint="eastAsia" w:ascii="仿宋" w:hAnsi="仿宋" w:eastAsia="仿宋" w:cs="仿宋"/>
                <w:color w:val="auto"/>
                <w:sz w:val="24"/>
                <w:lang w:val="en-US" w:eastAsia="zh-CN"/>
              </w:rPr>
              <w:t>程，计算机科学，计算机</w:t>
            </w:r>
            <w:r>
              <w:rPr>
                <w:rFonts w:hint="eastAsia" w:ascii="仿宋" w:hAnsi="仿宋" w:eastAsia="仿宋" w:cs="宋体"/>
                <w:color w:val="auto"/>
                <w:spacing w:val="8"/>
                <w:sz w:val="24"/>
                <w:shd w:val="clear" w:color="auto" w:fill="FFFFFF"/>
              </w:rPr>
              <w:t>工</w:t>
            </w:r>
            <w:r>
              <w:rPr>
                <w:rFonts w:hint="eastAsia" w:ascii="仿宋" w:hAnsi="仿宋" w:eastAsia="仿宋" w:cs="仿宋"/>
                <w:color w:val="auto"/>
                <w:sz w:val="24"/>
                <w:lang w:val="en-US" w:eastAsia="zh-CN"/>
              </w:rPr>
              <w:t>程，电子</w:t>
            </w:r>
            <w:r>
              <w:rPr>
                <w:rFonts w:hint="eastAsia" w:ascii="仿宋" w:hAnsi="仿宋" w:eastAsia="仿宋" w:cs="宋体"/>
                <w:color w:val="auto"/>
                <w:spacing w:val="8"/>
                <w:sz w:val="24"/>
                <w:shd w:val="clear" w:color="auto" w:fill="FFFFFF"/>
              </w:rPr>
              <w:t>工</w:t>
            </w:r>
            <w:r>
              <w:rPr>
                <w:rFonts w:hint="eastAsia" w:ascii="仿宋" w:hAnsi="仿宋" w:eastAsia="仿宋" w:cs="仿宋"/>
                <w:color w:val="auto"/>
                <w:sz w:val="24"/>
                <w:lang w:val="en-US" w:eastAsia="zh-CN"/>
              </w:rPr>
              <w:t>程，材料科学与</w:t>
            </w:r>
            <w:r>
              <w:rPr>
                <w:rFonts w:hint="eastAsia" w:ascii="仿宋" w:hAnsi="仿宋" w:eastAsia="仿宋" w:cs="宋体"/>
                <w:color w:val="auto"/>
                <w:spacing w:val="8"/>
                <w:sz w:val="24"/>
                <w:shd w:val="clear" w:color="auto" w:fill="FFFFFF"/>
              </w:rPr>
              <w:t>工</w:t>
            </w:r>
            <w:r>
              <w:rPr>
                <w:rFonts w:hint="eastAsia" w:ascii="仿宋" w:hAnsi="仿宋" w:eastAsia="仿宋" w:cs="仿宋"/>
                <w:color w:val="auto"/>
                <w:sz w:val="24"/>
                <w:lang w:val="en-US" w:eastAsia="zh-CN"/>
              </w:rPr>
              <w:t>程，机械</w:t>
            </w:r>
            <w:r>
              <w:rPr>
                <w:rFonts w:hint="eastAsia" w:ascii="仿宋" w:hAnsi="仿宋" w:eastAsia="仿宋" w:cs="宋体"/>
                <w:color w:val="auto"/>
                <w:spacing w:val="8"/>
                <w:sz w:val="24"/>
                <w:shd w:val="clear" w:color="auto" w:fill="FFFFFF"/>
              </w:rPr>
              <w:t>工</w:t>
            </w:r>
            <w:r>
              <w:rPr>
                <w:rFonts w:hint="eastAsia" w:ascii="仿宋" w:hAnsi="仿宋" w:eastAsia="仿宋" w:cs="仿宋"/>
                <w:color w:val="auto"/>
                <w:sz w:val="24"/>
                <w:lang w:val="en-US" w:eastAsia="zh-CN"/>
              </w:rPr>
              <w:t>程，计算数据科学，商科，化学，物理，数学，统计学，公共政策学</w:t>
            </w:r>
            <w:r>
              <w:rPr>
                <w:rFonts w:hint="default" w:ascii="仿宋" w:hAnsi="仿宋" w:eastAsia="仿宋" w:cs="宋体"/>
                <w:color w:val="auto"/>
                <w:sz w:val="24"/>
                <w:lang w:val="en-US" w:eastAsia="zh-CN"/>
              </w:rPr>
              <w:t xml:space="preserve"> </w:t>
            </w:r>
          </w:p>
        </w:tc>
      </w:tr>
      <w:tr w14:paraId="3087B55B">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2004" w:type="dxa"/>
            <w:vAlign w:val="center"/>
          </w:tcPr>
          <w:p w14:paraId="75CD5013">
            <w:pPr>
              <w:pStyle w:val="27"/>
              <w:widowControl/>
              <w:rPr>
                <w:rFonts w:ascii="仿宋" w:hAnsi="仿宋" w:eastAsia="仿宋" w:cs="宋体"/>
                <w:color w:val="auto"/>
              </w:rPr>
            </w:pPr>
            <w:r>
              <w:rPr>
                <w:rFonts w:hint="eastAsia" w:ascii="仿宋" w:hAnsi="仿宋" w:eastAsia="仿宋" w:cs="宋体"/>
                <w:b/>
                <w:color w:val="auto"/>
              </w:rPr>
              <w:t>选派类别</w:t>
            </w:r>
          </w:p>
        </w:tc>
        <w:tc>
          <w:tcPr>
            <w:tcW w:w="6491" w:type="dxa"/>
            <w:vAlign w:val="center"/>
          </w:tcPr>
          <w:p w14:paraId="504C5602">
            <w:pPr>
              <w:rPr>
                <w:rFonts w:ascii="仿宋" w:hAnsi="仿宋" w:eastAsia="仿宋" w:cs="宋体"/>
                <w:color w:val="auto"/>
                <w:sz w:val="24"/>
              </w:rPr>
            </w:pPr>
            <w:r>
              <w:rPr>
                <w:rFonts w:hint="eastAsia" w:ascii="仿宋" w:hAnsi="仿宋" w:eastAsia="仿宋" w:cs="宋体"/>
                <w:color w:val="auto"/>
                <w:sz w:val="24"/>
              </w:rPr>
              <w:t>申请时为大三全日制在读本科生</w:t>
            </w:r>
          </w:p>
        </w:tc>
      </w:tr>
      <w:tr w14:paraId="3B6A8CAC">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2004" w:type="dxa"/>
            <w:vAlign w:val="center"/>
          </w:tcPr>
          <w:p w14:paraId="63C8D4B6">
            <w:pPr>
              <w:pStyle w:val="27"/>
              <w:widowControl/>
              <w:rPr>
                <w:rFonts w:ascii="仿宋" w:hAnsi="仿宋" w:eastAsia="仿宋" w:cs="宋体"/>
                <w:color w:val="auto"/>
              </w:rPr>
            </w:pPr>
            <w:r>
              <w:rPr>
                <w:rFonts w:hint="eastAsia" w:ascii="仿宋" w:hAnsi="仿宋" w:eastAsia="仿宋" w:cs="宋体"/>
                <w:b/>
                <w:color w:val="auto"/>
              </w:rPr>
              <w:t>选派人数</w:t>
            </w:r>
          </w:p>
        </w:tc>
        <w:tc>
          <w:tcPr>
            <w:tcW w:w="6491" w:type="dxa"/>
            <w:vAlign w:val="center"/>
          </w:tcPr>
          <w:p w14:paraId="51D0A9AF">
            <w:pPr>
              <w:rPr>
                <w:rFonts w:ascii="仿宋" w:hAnsi="仿宋" w:eastAsia="仿宋" w:cs="宋体"/>
                <w:color w:val="auto"/>
                <w:sz w:val="24"/>
              </w:rPr>
            </w:pPr>
            <w:r>
              <w:rPr>
                <w:rFonts w:hint="eastAsia" w:ascii="仿宋" w:hAnsi="仿宋" w:eastAsia="仿宋" w:cs="宋体"/>
                <w:color w:val="auto"/>
                <w:sz w:val="24"/>
              </w:rPr>
              <w:t>由</w:t>
            </w:r>
            <w:r>
              <w:rPr>
                <w:rFonts w:hint="eastAsia" w:ascii="仿宋" w:hAnsi="仿宋" w:eastAsia="仿宋" w:cs="宋体"/>
                <w:color w:val="auto"/>
                <w:sz w:val="24"/>
                <w:lang w:val="en-US" w:eastAsia="zh-CN"/>
              </w:rPr>
              <w:t>加州大学河滨分校</w:t>
            </w:r>
            <w:r>
              <w:rPr>
                <w:rFonts w:hint="eastAsia" w:ascii="仿宋" w:hAnsi="仿宋" w:eastAsia="仿宋" w:cs="宋体"/>
                <w:color w:val="auto"/>
                <w:sz w:val="24"/>
              </w:rPr>
              <w:t>审理决定</w:t>
            </w:r>
          </w:p>
        </w:tc>
      </w:tr>
      <w:tr w14:paraId="7D644ADB">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2004" w:type="dxa"/>
            <w:vAlign w:val="center"/>
          </w:tcPr>
          <w:p w14:paraId="629830A6">
            <w:pPr>
              <w:pStyle w:val="27"/>
              <w:widowControl/>
              <w:rPr>
                <w:rFonts w:ascii="仿宋" w:hAnsi="仿宋" w:eastAsia="仿宋" w:cs="宋体"/>
                <w:color w:val="auto"/>
              </w:rPr>
            </w:pPr>
            <w:r>
              <w:rPr>
                <w:rFonts w:hint="eastAsia" w:ascii="仿宋" w:hAnsi="仿宋" w:eastAsia="仿宋" w:cs="宋体"/>
                <w:b/>
                <w:color w:val="auto"/>
              </w:rPr>
              <w:t>交流期限</w:t>
            </w:r>
          </w:p>
        </w:tc>
        <w:tc>
          <w:tcPr>
            <w:tcW w:w="6491" w:type="dxa"/>
            <w:vAlign w:val="center"/>
          </w:tcPr>
          <w:p w14:paraId="5F18EE81">
            <w:pPr>
              <w:rPr>
                <w:rFonts w:ascii="仿宋" w:hAnsi="仿宋" w:eastAsia="仿宋" w:cs="宋体"/>
                <w:color w:val="auto"/>
                <w:sz w:val="24"/>
              </w:rPr>
            </w:pPr>
            <w:r>
              <w:rPr>
                <w:rFonts w:hint="eastAsia" w:ascii="仿宋" w:hAnsi="仿宋" w:eastAsia="仿宋" w:cs="宋体"/>
                <w:color w:val="auto"/>
                <w:sz w:val="24"/>
              </w:rPr>
              <w:t>1学年，</w:t>
            </w:r>
            <w:r>
              <w:rPr>
                <w:rFonts w:ascii="仿宋" w:hAnsi="仿宋" w:eastAsia="仿宋" w:cs="宋体"/>
                <w:color w:val="auto"/>
                <w:sz w:val="24"/>
              </w:rPr>
              <w:t>成绩优异同学可继续申请研究生</w:t>
            </w:r>
          </w:p>
        </w:tc>
      </w:tr>
      <w:tr w14:paraId="1B59562B">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416" w:hRule="atLeast"/>
        </w:trPr>
        <w:tc>
          <w:tcPr>
            <w:tcW w:w="2004" w:type="dxa"/>
            <w:vAlign w:val="center"/>
          </w:tcPr>
          <w:p w14:paraId="40E29DF0">
            <w:pPr>
              <w:pStyle w:val="27"/>
              <w:widowControl/>
              <w:rPr>
                <w:rFonts w:ascii="仿宋" w:hAnsi="仿宋" w:eastAsia="仿宋" w:cs="宋体"/>
                <w:color w:val="auto"/>
              </w:rPr>
            </w:pPr>
            <w:r>
              <w:rPr>
                <w:rFonts w:hint="eastAsia" w:ascii="仿宋" w:hAnsi="仿宋" w:eastAsia="仿宋" w:cs="宋体"/>
                <w:b/>
                <w:color w:val="auto"/>
              </w:rPr>
              <w:t>申请条件</w:t>
            </w:r>
          </w:p>
        </w:tc>
        <w:tc>
          <w:tcPr>
            <w:tcW w:w="6491" w:type="dxa"/>
            <w:vAlign w:val="center"/>
          </w:tcPr>
          <w:p w14:paraId="503DC97D">
            <w:pPr>
              <w:rPr>
                <w:rFonts w:hint="eastAsia" w:ascii="仿宋" w:hAnsi="仿宋" w:eastAsia="仿宋" w:cs="宋体"/>
                <w:color w:val="auto"/>
                <w:sz w:val="24"/>
              </w:rPr>
            </w:pPr>
            <w:r>
              <w:rPr>
                <w:rFonts w:hint="eastAsia" w:ascii="仿宋" w:hAnsi="仿宋" w:eastAsia="仿宋" w:cs="宋体"/>
                <w:color w:val="auto"/>
                <w:sz w:val="24"/>
                <w:lang w:val="en-US" w:eastAsia="zh-CN"/>
              </w:rPr>
              <w:t xml:space="preserve">1.绩点要求：GPA 3.0/4.0 </w:t>
            </w:r>
          </w:p>
          <w:p w14:paraId="718411FF">
            <w:pPr>
              <w:rPr>
                <w:rFonts w:hint="eastAsia" w:ascii="仿宋" w:hAnsi="仿宋" w:eastAsia="仿宋" w:cs="宋体"/>
                <w:color w:val="auto"/>
                <w:sz w:val="24"/>
              </w:rPr>
            </w:pPr>
            <w:r>
              <w:rPr>
                <w:rFonts w:hint="eastAsia" w:ascii="仿宋" w:hAnsi="仿宋" w:eastAsia="仿宋" w:cs="宋体"/>
                <w:color w:val="auto"/>
                <w:sz w:val="24"/>
                <w:lang w:val="en-US" w:eastAsia="zh-CN"/>
              </w:rPr>
              <w:t>2.满足以下一条英语语言要求</w:t>
            </w:r>
            <w:r>
              <w:rPr>
                <w:rFonts w:hint="default" w:ascii="仿宋" w:hAnsi="仿宋" w:eastAsia="仿宋" w:cs="宋体"/>
                <w:color w:val="auto"/>
                <w:sz w:val="24"/>
                <w:lang w:val="en-US" w:eastAsia="zh-CN"/>
              </w:rPr>
              <w:t xml:space="preserve">: </w:t>
            </w:r>
          </w:p>
          <w:p w14:paraId="69881C05">
            <w:pPr>
              <w:rPr>
                <w:rFonts w:hint="eastAsia" w:ascii="仿宋" w:hAnsi="仿宋" w:eastAsia="仿宋" w:cs="宋体"/>
                <w:color w:val="auto"/>
                <w:sz w:val="24"/>
              </w:rPr>
            </w:pPr>
            <w:r>
              <w:rPr>
                <w:rFonts w:hint="default" w:ascii="仿宋" w:hAnsi="仿宋" w:eastAsia="仿宋" w:cs="宋体"/>
                <w:color w:val="auto"/>
                <w:sz w:val="24"/>
                <w:lang w:val="en-US" w:eastAsia="zh-CN"/>
              </w:rPr>
              <w:t xml:space="preserve">- </w:t>
            </w:r>
            <w:r>
              <w:rPr>
                <w:rFonts w:hint="eastAsia" w:ascii="仿宋" w:hAnsi="仿宋" w:eastAsia="仿宋" w:cs="宋体"/>
                <w:color w:val="auto"/>
                <w:sz w:val="24"/>
                <w:lang w:val="en-US" w:eastAsia="zh-CN"/>
              </w:rPr>
              <w:t xml:space="preserve">托福 </w:t>
            </w:r>
            <w:r>
              <w:rPr>
                <w:rFonts w:hint="default" w:ascii="仿宋" w:hAnsi="仿宋" w:eastAsia="仿宋" w:cs="宋体"/>
                <w:color w:val="auto"/>
                <w:sz w:val="24"/>
                <w:lang w:val="en-US" w:eastAsia="zh-CN"/>
              </w:rPr>
              <w:t xml:space="preserve">iBT 80 </w:t>
            </w:r>
          </w:p>
          <w:p w14:paraId="13F3A1EA">
            <w:pPr>
              <w:rPr>
                <w:rFonts w:hint="eastAsia" w:ascii="仿宋" w:hAnsi="仿宋" w:eastAsia="仿宋" w:cs="宋体"/>
                <w:color w:val="auto"/>
                <w:sz w:val="24"/>
              </w:rPr>
            </w:pPr>
            <w:r>
              <w:rPr>
                <w:rFonts w:hint="default" w:ascii="仿宋" w:hAnsi="仿宋" w:eastAsia="仿宋" w:cs="宋体"/>
                <w:color w:val="auto"/>
                <w:sz w:val="24"/>
                <w:lang w:val="en-US" w:eastAsia="zh-CN"/>
              </w:rPr>
              <w:t xml:space="preserve">- </w:t>
            </w:r>
            <w:r>
              <w:rPr>
                <w:rFonts w:hint="eastAsia" w:ascii="仿宋" w:hAnsi="仿宋" w:eastAsia="仿宋" w:cs="宋体"/>
                <w:color w:val="auto"/>
                <w:sz w:val="24"/>
                <w:lang w:val="en-US" w:eastAsia="zh-CN"/>
              </w:rPr>
              <w:t xml:space="preserve">托福 </w:t>
            </w:r>
            <w:r>
              <w:rPr>
                <w:rFonts w:hint="default" w:ascii="仿宋" w:hAnsi="仿宋" w:eastAsia="仿宋" w:cs="宋体"/>
                <w:color w:val="auto"/>
                <w:sz w:val="24"/>
                <w:lang w:val="en-US" w:eastAsia="zh-CN"/>
              </w:rPr>
              <w:t xml:space="preserve">PBT 550 </w:t>
            </w:r>
          </w:p>
          <w:p w14:paraId="2A4B393B">
            <w:pPr>
              <w:rPr>
                <w:rFonts w:hint="eastAsia" w:ascii="仿宋" w:hAnsi="仿宋" w:eastAsia="仿宋" w:cs="宋体"/>
                <w:color w:val="auto"/>
                <w:sz w:val="24"/>
              </w:rPr>
            </w:pPr>
            <w:r>
              <w:rPr>
                <w:rFonts w:hint="default" w:ascii="仿宋" w:hAnsi="仿宋" w:eastAsia="仿宋" w:cs="宋体"/>
                <w:color w:val="auto"/>
                <w:sz w:val="24"/>
                <w:lang w:val="en-US" w:eastAsia="zh-CN"/>
              </w:rPr>
              <w:t xml:space="preserve">- </w:t>
            </w:r>
            <w:r>
              <w:rPr>
                <w:rFonts w:hint="eastAsia" w:ascii="仿宋" w:hAnsi="仿宋" w:eastAsia="仿宋" w:cs="宋体"/>
                <w:color w:val="auto"/>
                <w:sz w:val="24"/>
                <w:lang w:val="en-US" w:eastAsia="zh-CN"/>
              </w:rPr>
              <w:t xml:space="preserve">雅思 </w:t>
            </w:r>
            <w:r>
              <w:rPr>
                <w:rFonts w:hint="default" w:ascii="仿宋" w:hAnsi="仿宋" w:eastAsia="仿宋" w:cs="宋体"/>
                <w:color w:val="auto"/>
                <w:sz w:val="24"/>
                <w:lang w:val="en-US" w:eastAsia="zh-CN"/>
              </w:rPr>
              <w:t xml:space="preserve">6.5 </w:t>
            </w:r>
          </w:p>
          <w:p w14:paraId="282D017E">
            <w:pPr>
              <w:rPr>
                <w:rFonts w:hint="eastAsia" w:ascii="仿宋" w:hAnsi="仿宋" w:eastAsia="仿宋" w:cs="宋体"/>
                <w:color w:val="auto"/>
                <w:sz w:val="24"/>
              </w:rPr>
            </w:pPr>
            <w:r>
              <w:rPr>
                <w:rFonts w:hint="default" w:ascii="仿宋" w:hAnsi="仿宋" w:eastAsia="仿宋" w:cs="宋体"/>
                <w:color w:val="auto"/>
                <w:sz w:val="24"/>
                <w:lang w:val="en-US" w:eastAsia="zh-CN"/>
              </w:rPr>
              <w:t xml:space="preserve">- </w:t>
            </w:r>
            <w:r>
              <w:rPr>
                <w:rFonts w:hint="eastAsia" w:ascii="仿宋" w:hAnsi="仿宋" w:eastAsia="仿宋" w:cs="宋体"/>
                <w:color w:val="auto"/>
                <w:sz w:val="24"/>
                <w:lang w:val="en-US" w:eastAsia="zh-CN"/>
              </w:rPr>
              <w:t xml:space="preserve">多邻国 </w:t>
            </w:r>
            <w:r>
              <w:rPr>
                <w:rFonts w:hint="default" w:ascii="仿宋" w:hAnsi="仿宋" w:eastAsia="仿宋" w:cs="宋体"/>
                <w:color w:val="auto"/>
                <w:sz w:val="24"/>
                <w:lang w:val="en-US" w:eastAsia="zh-CN"/>
              </w:rPr>
              <w:t xml:space="preserve">100 </w:t>
            </w:r>
          </w:p>
          <w:p w14:paraId="63E650CA">
            <w:pPr>
              <w:rPr>
                <w:rFonts w:hint="default" w:ascii="仿宋" w:hAnsi="仿宋" w:eastAsia="仿宋" w:cs="宋体"/>
                <w:color w:val="auto"/>
                <w:sz w:val="24"/>
                <w:lang w:val="en-US" w:eastAsia="zh-CN"/>
              </w:rPr>
            </w:pPr>
            <w:r>
              <w:rPr>
                <w:rFonts w:hint="default" w:ascii="仿宋" w:hAnsi="仿宋" w:eastAsia="仿宋" w:cs="宋体"/>
                <w:color w:val="auto"/>
                <w:sz w:val="24"/>
                <w:lang w:val="en-US" w:eastAsia="zh-CN"/>
              </w:rPr>
              <w:t xml:space="preserve">- </w:t>
            </w:r>
            <w:r>
              <w:rPr>
                <w:rFonts w:hint="eastAsia" w:ascii="仿宋" w:hAnsi="仿宋" w:eastAsia="仿宋" w:cs="宋体"/>
                <w:color w:val="auto"/>
                <w:sz w:val="24"/>
                <w:lang w:val="en-US" w:eastAsia="zh-CN"/>
              </w:rPr>
              <w:t>大学四级</w:t>
            </w:r>
            <w:r>
              <w:rPr>
                <w:rFonts w:hint="default" w:ascii="仿宋" w:hAnsi="仿宋" w:eastAsia="仿宋" w:cs="宋体"/>
                <w:color w:val="auto"/>
                <w:sz w:val="24"/>
                <w:lang w:val="en-US" w:eastAsia="zh-CN"/>
              </w:rPr>
              <w:t xml:space="preserve">500 </w:t>
            </w:r>
            <w:r>
              <w:rPr>
                <w:rFonts w:hint="eastAsia" w:ascii="仿宋" w:hAnsi="仿宋" w:eastAsia="仿宋" w:cs="宋体"/>
                <w:color w:val="auto"/>
                <w:sz w:val="24"/>
                <w:lang w:val="en-US" w:eastAsia="zh-CN"/>
              </w:rPr>
              <w:t>或</w:t>
            </w:r>
            <w:r>
              <w:rPr>
                <w:rFonts w:hint="default" w:ascii="仿宋" w:hAnsi="仿宋" w:eastAsia="仿宋" w:cs="宋体"/>
                <w:color w:val="auto"/>
                <w:sz w:val="24"/>
                <w:lang w:val="en-US" w:eastAsia="zh-CN"/>
              </w:rPr>
              <w:t xml:space="preserve"> </w:t>
            </w:r>
            <w:r>
              <w:rPr>
                <w:rFonts w:hint="eastAsia" w:ascii="仿宋" w:hAnsi="仿宋" w:eastAsia="仿宋" w:cs="宋体"/>
                <w:color w:val="auto"/>
                <w:sz w:val="24"/>
                <w:lang w:val="en-US" w:eastAsia="zh-CN"/>
              </w:rPr>
              <w:t xml:space="preserve">大学六级 </w:t>
            </w:r>
            <w:r>
              <w:rPr>
                <w:rFonts w:hint="default" w:ascii="仿宋" w:hAnsi="仿宋" w:eastAsia="仿宋" w:cs="宋体"/>
                <w:color w:val="auto"/>
                <w:sz w:val="24"/>
                <w:lang w:val="en-US" w:eastAsia="zh-CN"/>
              </w:rPr>
              <w:t xml:space="preserve">460 </w:t>
            </w:r>
          </w:p>
          <w:p w14:paraId="62273B88">
            <w:pPr>
              <w:rPr>
                <w:rFonts w:hint="default" w:ascii="仿宋" w:hAnsi="仿宋" w:eastAsia="仿宋" w:cs="宋体"/>
                <w:color w:val="auto"/>
                <w:sz w:val="24"/>
                <w:lang w:val="en-US" w:eastAsia="zh-CN"/>
              </w:rPr>
            </w:pPr>
          </w:p>
        </w:tc>
      </w:tr>
      <w:tr w14:paraId="7ED3E114">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2004" w:type="dxa"/>
            <w:vAlign w:val="center"/>
          </w:tcPr>
          <w:p w14:paraId="669DC95B">
            <w:pPr>
              <w:pStyle w:val="27"/>
              <w:widowControl/>
              <w:rPr>
                <w:rFonts w:ascii="仿宋" w:hAnsi="仿宋" w:eastAsia="仿宋" w:cs="宋体"/>
                <w:color w:val="auto"/>
              </w:rPr>
            </w:pPr>
            <w:r>
              <w:rPr>
                <w:rFonts w:hint="eastAsia" w:ascii="仿宋" w:hAnsi="仿宋" w:eastAsia="仿宋" w:cs="宋体"/>
                <w:b/>
                <w:color w:val="auto"/>
              </w:rPr>
              <w:t>所需费用</w:t>
            </w:r>
          </w:p>
        </w:tc>
        <w:tc>
          <w:tcPr>
            <w:tcW w:w="6491" w:type="dxa"/>
            <w:vAlign w:val="center"/>
          </w:tcPr>
          <w:p w14:paraId="7262B78E">
            <w:pPr>
              <w:rPr>
                <w:rFonts w:ascii="仿宋" w:hAnsi="仿宋" w:eastAsia="仿宋" w:cs="宋体"/>
                <w:color w:val="auto"/>
                <w:sz w:val="24"/>
              </w:rPr>
            </w:pPr>
            <w:r>
              <w:rPr>
                <w:rFonts w:hint="eastAsia" w:ascii="仿宋" w:hAnsi="仿宋" w:eastAsia="仿宋" w:cs="宋体"/>
                <w:color w:val="auto"/>
                <w:sz w:val="24"/>
                <w:lang w:val="en-US" w:eastAsia="zh-CN"/>
              </w:rPr>
              <w:t>GPP ⼀年学费</w:t>
            </w:r>
            <w:r>
              <w:rPr>
                <w:rFonts w:hint="default" w:ascii="仿宋" w:hAnsi="仿宋" w:eastAsia="仿宋" w:cs="宋体"/>
                <w:color w:val="auto"/>
                <w:sz w:val="24"/>
                <w:lang w:val="en-US" w:eastAsia="zh-CN"/>
              </w:rPr>
              <w:t xml:space="preserve">: $25,000 </w:t>
            </w:r>
            <w:r>
              <w:rPr>
                <w:rFonts w:hint="eastAsia" w:ascii="仿宋" w:hAnsi="仿宋" w:eastAsia="仿宋" w:cs="宋体"/>
                <w:color w:val="auto"/>
                <w:sz w:val="24"/>
                <w:lang w:val="en-US" w:eastAsia="zh-CN"/>
              </w:rPr>
              <w:t xml:space="preserve">美元 </w:t>
            </w:r>
          </w:p>
        </w:tc>
      </w:tr>
      <w:tr w14:paraId="5C4A05F2">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2004" w:type="dxa"/>
            <w:vAlign w:val="center"/>
          </w:tcPr>
          <w:p w14:paraId="3727F21E">
            <w:pPr>
              <w:pStyle w:val="27"/>
              <w:widowControl/>
              <w:rPr>
                <w:rFonts w:ascii="仿宋" w:hAnsi="仿宋" w:eastAsia="仿宋" w:cs="宋体"/>
                <w:color w:val="auto"/>
              </w:rPr>
            </w:pPr>
            <w:r>
              <w:rPr>
                <w:rFonts w:hint="eastAsia" w:ascii="仿宋" w:hAnsi="仿宋" w:eastAsia="仿宋" w:cs="宋体"/>
                <w:b/>
                <w:color w:val="auto"/>
              </w:rPr>
              <w:t>报名咨询方式</w:t>
            </w:r>
          </w:p>
        </w:tc>
        <w:tc>
          <w:tcPr>
            <w:tcW w:w="6491" w:type="dxa"/>
            <w:vAlign w:val="center"/>
          </w:tcPr>
          <w:p w14:paraId="507F5FBE">
            <w:pPr>
              <w:rPr>
                <w:rFonts w:ascii="仿宋" w:hAnsi="仿宋" w:eastAsia="仿宋" w:cs="宋体"/>
                <w:color w:val="auto"/>
                <w:sz w:val="24"/>
              </w:rPr>
            </w:pPr>
            <w:r>
              <w:rPr>
                <w:rFonts w:hint="eastAsia" w:ascii="仿宋" w:hAnsi="仿宋" w:eastAsia="仿宋" w:cs="宋体"/>
                <w:color w:val="auto"/>
                <w:sz w:val="24"/>
              </w:rPr>
              <w:t>北京校部</w:t>
            </w:r>
          </w:p>
          <w:p w14:paraId="1754779A">
            <w:pPr>
              <w:rPr>
                <w:rFonts w:ascii="仿宋" w:hAnsi="仿宋" w:eastAsia="仿宋" w:cs="宋体"/>
                <w:color w:val="auto"/>
                <w:sz w:val="24"/>
                <w:lang w:eastAsia="zh-Hans"/>
              </w:rPr>
            </w:pPr>
            <w:r>
              <w:rPr>
                <w:rFonts w:hint="eastAsia" w:ascii="仿宋" w:hAnsi="仿宋" w:eastAsia="仿宋" w:cs="宋体"/>
                <w:color w:val="auto"/>
                <w:sz w:val="24"/>
              </w:rPr>
              <w:t>联系人：</w:t>
            </w:r>
            <w:r>
              <w:rPr>
                <w:rFonts w:hint="eastAsia" w:ascii="仿宋" w:hAnsi="仿宋" w:eastAsia="仿宋" w:cs="宋体"/>
                <w:color w:val="auto"/>
                <w:sz w:val="24"/>
                <w:lang w:eastAsia="zh-Hans"/>
              </w:rPr>
              <w:t>任楚颐</w:t>
            </w:r>
          </w:p>
          <w:p w14:paraId="6B6F8E40">
            <w:pPr>
              <w:rPr>
                <w:rFonts w:hint="eastAsia" w:ascii="仿宋" w:hAnsi="仿宋" w:eastAsia="仿宋" w:cs="宋体"/>
                <w:color w:val="auto"/>
                <w:sz w:val="24"/>
                <w:lang w:eastAsia="zh-CN"/>
              </w:rPr>
            </w:pPr>
            <w:r>
              <w:rPr>
                <w:rFonts w:hint="eastAsia" w:ascii="仿宋" w:hAnsi="仿宋" w:eastAsia="仿宋" w:cs="宋体"/>
                <w:color w:val="auto"/>
                <w:sz w:val="24"/>
              </w:rPr>
              <w:t>电话：010-6177</w:t>
            </w:r>
            <w:r>
              <w:rPr>
                <w:rFonts w:hint="eastAsia" w:ascii="仿宋" w:hAnsi="仿宋" w:eastAsia="仿宋" w:cs="宋体"/>
                <w:color w:val="auto"/>
                <w:sz w:val="24"/>
                <w:lang w:eastAsia="zh-CN"/>
              </w:rPr>
              <w:t>2342</w:t>
            </w:r>
          </w:p>
          <w:p w14:paraId="5627D852">
            <w:pPr>
              <w:rPr>
                <w:rFonts w:hint="eastAsia" w:ascii="仿宋" w:hAnsi="仿宋" w:eastAsia="仿宋" w:cs="宋体"/>
                <w:color w:val="auto"/>
                <w:sz w:val="24"/>
              </w:rPr>
            </w:pPr>
            <w:r>
              <w:rPr>
                <w:rFonts w:hint="eastAsia" w:ascii="仿宋" w:hAnsi="仿宋" w:eastAsia="仿宋" w:cs="宋体"/>
                <w:color w:val="auto"/>
                <w:sz w:val="24"/>
              </w:rPr>
              <w:t>地点：主D837</w:t>
            </w:r>
          </w:p>
          <w:p w14:paraId="4E23E2E4">
            <w:pPr>
              <w:rPr>
                <w:rFonts w:ascii="仿宋" w:hAnsi="仿宋" w:eastAsia="仿宋" w:cs="宋体"/>
                <w:color w:val="auto"/>
                <w:sz w:val="24"/>
              </w:rPr>
            </w:pPr>
            <w:r>
              <w:rPr>
                <w:rFonts w:hint="eastAsia" w:ascii="仿宋" w:hAnsi="仿宋" w:eastAsia="仿宋" w:cs="宋体"/>
                <w:color w:val="auto"/>
                <w:sz w:val="24"/>
              </w:rPr>
              <w:t>保定校区</w:t>
            </w:r>
          </w:p>
          <w:p w14:paraId="42826FAA">
            <w:pPr>
              <w:rPr>
                <w:rFonts w:hint="eastAsia" w:ascii="仿宋" w:hAnsi="仿宋" w:eastAsia="仿宋" w:cs="宋体"/>
                <w:color w:val="auto"/>
                <w:sz w:val="24"/>
                <w:lang w:eastAsia="zh-CN"/>
              </w:rPr>
            </w:pPr>
            <w:r>
              <w:rPr>
                <w:rFonts w:hint="eastAsia" w:ascii="仿宋" w:hAnsi="仿宋" w:eastAsia="仿宋" w:cs="宋体"/>
                <w:color w:val="auto"/>
                <w:sz w:val="24"/>
              </w:rPr>
              <w:t>联系人：</w:t>
            </w:r>
            <w:r>
              <w:rPr>
                <w:rFonts w:hint="eastAsia" w:ascii="仿宋" w:hAnsi="仿宋" w:eastAsia="仿宋" w:cs="宋体"/>
                <w:color w:val="auto"/>
                <w:sz w:val="24"/>
                <w:lang w:eastAsia="zh-CN"/>
              </w:rPr>
              <w:t>赵乔</w:t>
            </w:r>
          </w:p>
          <w:p w14:paraId="56A44B51">
            <w:pPr>
              <w:rPr>
                <w:rFonts w:hint="eastAsia" w:ascii="仿宋" w:hAnsi="仿宋" w:eastAsia="仿宋" w:cs="宋体"/>
                <w:color w:val="auto"/>
                <w:sz w:val="24"/>
                <w:lang w:eastAsia="zh-CN"/>
              </w:rPr>
            </w:pPr>
            <w:r>
              <w:rPr>
                <w:rFonts w:hint="eastAsia" w:ascii="仿宋" w:hAnsi="仿宋" w:eastAsia="仿宋" w:cs="宋体"/>
                <w:color w:val="auto"/>
                <w:sz w:val="24"/>
              </w:rPr>
              <w:t>电话：</w:t>
            </w:r>
            <w:r>
              <w:rPr>
                <w:rFonts w:hint="eastAsia" w:ascii="仿宋" w:hAnsi="仿宋" w:eastAsia="仿宋" w:cs="宋体"/>
                <w:color w:val="auto"/>
                <w:sz w:val="24"/>
                <w:lang w:eastAsia="zh-CN"/>
              </w:rPr>
              <w:t>0312-7522348</w:t>
            </w:r>
          </w:p>
          <w:p w14:paraId="377AB4A6">
            <w:pPr>
              <w:rPr>
                <w:rFonts w:hint="eastAsia" w:ascii="仿宋" w:hAnsi="仿宋" w:eastAsia="仿宋" w:cs="宋体"/>
                <w:color w:val="auto"/>
                <w:sz w:val="24"/>
                <w:lang w:eastAsia="zh-CN"/>
              </w:rPr>
            </w:pPr>
            <w:r>
              <w:rPr>
                <w:rFonts w:hint="eastAsia" w:ascii="仿宋" w:hAnsi="仿宋" w:eastAsia="仿宋" w:cs="宋体"/>
                <w:color w:val="auto"/>
                <w:sz w:val="24"/>
              </w:rPr>
              <w:t>地址：</w:t>
            </w:r>
            <w:r>
              <w:rPr>
                <w:rFonts w:hint="eastAsia" w:ascii="仿宋" w:hAnsi="仿宋" w:eastAsia="仿宋" w:cs="宋体"/>
                <w:color w:val="auto"/>
                <w:sz w:val="24"/>
                <w:lang w:eastAsia="zh-CN"/>
              </w:rPr>
              <w:t>综合楼710</w:t>
            </w:r>
          </w:p>
        </w:tc>
      </w:tr>
    </w:tbl>
    <w:p w14:paraId="547AE78C">
      <w:pPr>
        <w:pStyle w:val="4"/>
        <w:jc w:val="both"/>
        <w:rPr>
          <w:rFonts w:ascii="仿宋" w:hAnsi="仿宋" w:eastAsia="仿宋"/>
          <w:color w:val="auto"/>
          <w:sz w:val="36"/>
          <w:szCs w:val="36"/>
        </w:rPr>
      </w:pPr>
    </w:p>
    <w:p w14:paraId="43A2F361"/>
    <w:p w14:paraId="20913BD9">
      <w:pPr>
        <w:pStyle w:val="4"/>
        <w:jc w:val="center"/>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p>
    <w:p w14:paraId="5852F676">
      <w:pPr>
        <w:pStyle w:val="4"/>
        <w:jc w:val="center"/>
        <w:rPr>
          <w:rFonts w:ascii="仿宋" w:hAnsi="仿宋" w:eastAsia="仿宋"/>
          <w:color w:val="404040" w:themeColor="text1" w:themeTint="BF"/>
          <w:sz w:val="36"/>
          <w:szCs w:val="36"/>
          <w14:textFill>
            <w14:solidFill>
              <w14:schemeClr w14:val="tx1">
                <w14:lumMod w14:val="75000"/>
                <w14:lumOff w14:val="25000"/>
              </w14:schemeClr>
            </w14:solidFill>
          </w14:textFill>
        </w:rPr>
      </w:pPr>
      <w:bookmarkStart w:id="33" w:name="_Toc13317"/>
      <w:r>
        <w:rPr>
          <w:rFonts w:hint="eastAsia" w:ascii="仿宋" w:hAnsi="仿宋" w:eastAsia="仿宋"/>
          <w:color w:val="404040" w:themeColor="text1" w:themeTint="BF"/>
          <w:sz w:val="36"/>
          <w:szCs w:val="36"/>
          <w14:textFill>
            <w14:solidFill>
              <w14:schemeClr w14:val="tx1">
                <w14:lumMod w14:val="75000"/>
                <w14:lumOff w14:val="25000"/>
              </w14:schemeClr>
            </w14:solidFill>
          </w14:textFill>
        </w:rPr>
        <w:t>澳大利亚昆士兰大学</w:t>
      </w:r>
      <w:bookmarkEnd w:id="33"/>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14:paraId="3C62B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985" w:type="dxa"/>
          </w:tcPr>
          <w:p w14:paraId="0A0FC8B6">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项目内容</w:t>
            </w:r>
          </w:p>
        </w:tc>
        <w:tc>
          <w:tcPr>
            <w:tcW w:w="6515" w:type="dxa"/>
          </w:tcPr>
          <w:p w14:paraId="21CEDE7D">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每学期选派优秀本科生进行交流学习。学习结束后，学生可将相关学分转换回我校。</w:t>
            </w:r>
          </w:p>
        </w:tc>
      </w:tr>
      <w:tr w14:paraId="1C13B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78CB9F55">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选派专业</w:t>
            </w:r>
          </w:p>
        </w:tc>
        <w:tc>
          <w:tcPr>
            <w:tcW w:w="6515" w:type="dxa"/>
          </w:tcPr>
          <w:p w14:paraId="20075741">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14:paraId="7E23B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41E36FF1">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选派类别</w:t>
            </w:r>
          </w:p>
        </w:tc>
        <w:tc>
          <w:tcPr>
            <w:tcW w:w="6515" w:type="dxa"/>
          </w:tcPr>
          <w:p w14:paraId="0AF6CC06">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14:paraId="06BFA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400CD65D">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选派人数</w:t>
            </w:r>
          </w:p>
        </w:tc>
        <w:tc>
          <w:tcPr>
            <w:tcW w:w="6515" w:type="dxa"/>
          </w:tcPr>
          <w:p w14:paraId="20A420DD">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不限（须国外院校有符合的相关课程）</w:t>
            </w:r>
          </w:p>
        </w:tc>
      </w:tr>
      <w:tr w14:paraId="72C97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5D2392A1">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交流期限</w:t>
            </w:r>
          </w:p>
        </w:tc>
        <w:tc>
          <w:tcPr>
            <w:tcW w:w="6515" w:type="dxa"/>
          </w:tcPr>
          <w:p w14:paraId="55966E35">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1学期或1学年</w:t>
            </w:r>
          </w:p>
        </w:tc>
      </w:tr>
      <w:tr w14:paraId="73B3F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24E0DD2F">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所需费用</w:t>
            </w:r>
          </w:p>
        </w:tc>
        <w:tc>
          <w:tcPr>
            <w:tcW w:w="6515" w:type="dxa"/>
          </w:tcPr>
          <w:p w14:paraId="65CD1EDE">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年均学费约为＄30672（不同学院学费不同）</w:t>
            </w:r>
          </w:p>
          <w:p w14:paraId="7974F70D">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请咨询昆士兰大学官网https://www.uq.edu.au</w:t>
            </w:r>
          </w:p>
        </w:tc>
      </w:tr>
      <w:tr w14:paraId="6E2E9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14:paraId="6C423136">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申请条件</w:t>
            </w:r>
          </w:p>
        </w:tc>
        <w:tc>
          <w:tcPr>
            <w:tcW w:w="6515" w:type="dxa"/>
          </w:tcPr>
          <w:p w14:paraId="6FA74E62">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14:paraId="372D6226">
            <w:pPr>
              <w:pStyle w:val="27"/>
              <w:widowControl/>
              <w:shd w:val="clear" w:color="auto" w:fill="FFFFFF"/>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14:paraId="7D08FAF4">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w:t>
            </w:r>
          </w:p>
          <w:p w14:paraId="4A64685A">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（4）雅思不低</w:t>
            </w:r>
            <w:r>
              <w:rPr>
                <w:rFonts w:hint="eastAsia" w:ascii="仿宋" w:hAnsi="仿宋" w:eastAsia="仿宋" w:cs="宋体"/>
                <w:shd w:val="clear" w:color="auto" w:fill="FFFFFF"/>
              </w:rPr>
              <w:t>于6</w:t>
            </w:r>
            <w:r>
              <w:rPr>
                <w:rFonts w:ascii="仿宋" w:hAnsi="仿宋" w:eastAsia="仿宋" w:cs="宋体"/>
                <w:shd w:val="clear" w:color="auto" w:fill="FFFFFF"/>
              </w:rPr>
              <w:t>.5</w:t>
            </w:r>
            <w:r>
              <w:rPr>
                <w:rFonts w:hint="eastAsia" w:ascii="仿宋" w:hAnsi="仿宋" w:eastAsia="仿宋" w:cs="宋体"/>
                <w:color w:val="000000" w:themeColor="text1"/>
                <w:shd w:val="clear" w:color="auto" w:fill="FFFFFF"/>
                <w14:textFill>
                  <w14:solidFill>
                    <w14:schemeClr w14:val="tx1"/>
                  </w14:solidFill>
                </w14:textFill>
              </w:rPr>
              <w:t>。</w:t>
            </w:r>
          </w:p>
        </w:tc>
      </w:tr>
      <w:tr w14:paraId="1D455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14:paraId="6FDD1479">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申请办法</w:t>
            </w:r>
          </w:p>
        </w:tc>
        <w:tc>
          <w:tcPr>
            <w:tcW w:w="6515" w:type="dxa"/>
          </w:tcPr>
          <w:p w14:paraId="71716DF4">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个人申请，院系推荐，择优录取</w:t>
            </w:r>
          </w:p>
        </w:tc>
      </w:tr>
      <w:tr w14:paraId="37380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14:paraId="6F548ECD">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交流院系介绍</w:t>
            </w:r>
          </w:p>
        </w:tc>
        <w:tc>
          <w:tcPr>
            <w:tcW w:w="6515" w:type="dxa"/>
          </w:tcPr>
          <w:p w14:paraId="392B8810">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昆士兰大学是世界著名顶尖学府、著名高等科研学府之一。澳大利亚常春藤联盟“八大名校”之一，始建于1909年，是昆士兰州第一所综合型大学，也是澳大利亚最大、最有声望的大学之一，同时还是六所砂岩学府之一，及UNIVERSITAS 21成员。2019年，昆士兰大学位居2020年QS世界大学排名第47位[2]，2020年USNews世界大学排名第42位[3]，2020年泰晤士高等教育世界大学排名第66位，2019年软科世界大学学术排名第54位。学校学部学院包括：商业，经济与法律学部工程，建筑与信息技术学部，健康与行为科学学部，人文与社会科学学部，医学部，理学部。</w:t>
            </w:r>
          </w:p>
        </w:tc>
      </w:tr>
      <w:tr w14:paraId="5B45B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vAlign w:val="center"/>
          </w:tcPr>
          <w:p w14:paraId="18FFBFB0">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14:paraId="319222DB">
            <w:pPr>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14:paraId="571E4E33">
            <w:pPr>
              <w:jc w:val="left"/>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14:paraId="4D02DA96">
            <w:pPr>
              <w:jc w:val="left"/>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w:t>
            </w:r>
            <w:r>
              <w:rPr>
                <w:rFonts w:hint="eastAsia" w:ascii="仿宋" w:hAnsi="仿宋" w:eastAsia="仿宋" w:cs="宋体"/>
                <w:color w:val="000000" w:themeColor="text1"/>
                <w:sz w:val="24"/>
                <w:lang w:eastAsia="zh-CN"/>
                <w14:textFill>
                  <w14:solidFill>
                    <w14:schemeClr w14:val="tx1"/>
                  </w14:solidFill>
                </w14:textFill>
              </w:rPr>
              <w:t>2342</w:t>
            </w:r>
          </w:p>
          <w:p w14:paraId="585C62FD">
            <w:pPr>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14:paraId="6C0C4027">
            <w:pPr>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14:paraId="203415F2">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CN"/>
                <w14:textFill>
                  <w14:solidFill>
                    <w14:schemeClr w14:val="tx1"/>
                  </w14:solidFill>
                </w14:textFill>
              </w:rPr>
              <w:t>赵乔</w:t>
            </w:r>
          </w:p>
          <w:p w14:paraId="70F3731A">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w:t>
            </w:r>
            <w:r>
              <w:rPr>
                <w:rFonts w:hint="eastAsia" w:ascii="仿宋" w:hAnsi="仿宋" w:eastAsia="仿宋" w:cs="宋体"/>
                <w:color w:val="000000" w:themeColor="text1"/>
                <w:sz w:val="24"/>
                <w:lang w:eastAsia="zh-CN"/>
                <w14:textFill>
                  <w14:solidFill>
                    <w14:schemeClr w14:val="tx1"/>
                  </w14:solidFill>
                </w14:textFill>
              </w:rPr>
              <w:t>0312-7522348</w:t>
            </w:r>
          </w:p>
          <w:p w14:paraId="112F9C3D">
            <w:pPr>
              <w:jc w:val="left"/>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hint="eastAsia" w:ascii="仿宋" w:hAnsi="仿宋" w:eastAsia="仿宋" w:cs="宋体"/>
                <w:color w:val="000000" w:themeColor="text1"/>
                <w:sz w:val="24"/>
                <w:lang w:eastAsia="zh-CN"/>
                <w14:textFill>
                  <w14:solidFill>
                    <w14:schemeClr w14:val="tx1"/>
                  </w14:solidFill>
                </w14:textFill>
              </w:rPr>
              <w:t>综合楼710</w:t>
            </w:r>
          </w:p>
        </w:tc>
      </w:tr>
    </w:tbl>
    <w:p w14:paraId="5CFD8DF7">
      <w:pPr>
        <w:pStyle w:val="4"/>
        <w:jc w:val="center"/>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p>
    <w:p w14:paraId="2D2892A8">
      <w:pPr>
        <w:pStyle w:val="4"/>
        <w:jc w:val="center"/>
        <w:rPr>
          <w:rFonts w:ascii="仿宋" w:hAnsi="仿宋" w:eastAsia="仿宋"/>
          <w:color w:val="404040" w:themeColor="text1" w:themeTint="BF"/>
          <w:sz w:val="36"/>
          <w:szCs w:val="36"/>
          <w14:textFill>
            <w14:solidFill>
              <w14:schemeClr w14:val="tx1">
                <w14:lumMod w14:val="75000"/>
                <w14:lumOff w14:val="25000"/>
              </w14:schemeClr>
            </w14:solidFill>
          </w14:textFill>
        </w:rPr>
      </w:pPr>
      <w:bookmarkStart w:id="34" w:name="_Toc16592"/>
      <w:r>
        <w:rPr>
          <w:rFonts w:hint="eastAsia" w:ascii="仿宋" w:hAnsi="仿宋" w:eastAsia="仿宋"/>
          <w:color w:val="404040" w:themeColor="text1" w:themeTint="BF"/>
          <w:sz w:val="36"/>
          <w:szCs w:val="36"/>
          <w14:textFill>
            <w14:solidFill>
              <w14:schemeClr w14:val="tx1">
                <w14:lumMod w14:val="75000"/>
                <w14:lumOff w14:val="25000"/>
              </w14:schemeClr>
            </w14:solidFill>
          </w14:textFill>
        </w:rPr>
        <w:t>澳大利亚新南威尔士大学</w:t>
      </w:r>
      <w:bookmarkEnd w:id="34"/>
    </w:p>
    <w:tbl>
      <w:tblPr>
        <w:tblStyle w:val="31"/>
        <w:tblW w:w="867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6515"/>
      </w:tblGrid>
      <w:tr w14:paraId="65C37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161" w:type="dxa"/>
          </w:tcPr>
          <w:p w14:paraId="3E59FC0D">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项目内容</w:t>
            </w:r>
          </w:p>
        </w:tc>
        <w:tc>
          <w:tcPr>
            <w:tcW w:w="6515" w:type="dxa"/>
          </w:tcPr>
          <w:p w14:paraId="6960F121">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shd w:val="clear" w:color="auto" w:fill="FFFFFF"/>
                <w:lang w:bidi="ar"/>
                <w14:textFill>
                  <w14:solidFill>
                    <w14:schemeClr w14:val="tx1"/>
                  </w14:solidFill>
                </w14:textFill>
              </w:rPr>
              <w:t>每学期选派优秀本科生进行交流学习。学习结束后，学生可将相关学分转换回我校</w:t>
            </w:r>
          </w:p>
        </w:tc>
      </w:tr>
      <w:tr w14:paraId="0F47B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161" w:type="dxa"/>
          </w:tcPr>
          <w:p w14:paraId="47BF1A6F">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选派专业</w:t>
            </w:r>
          </w:p>
        </w:tc>
        <w:tc>
          <w:tcPr>
            <w:tcW w:w="6515" w:type="dxa"/>
          </w:tcPr>
          <w:p w14:paraId="3ADA9AEC">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不限</w:t>
            </w:r>
          </w:p>
        </w:tc>
      </w:tr>
      <w:tr w14:paraId="4FD82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161" w:type="dxa"/>
          </w:tcPr>
          <w:p w14:paraId="199F64F7">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选派类别</w:t>
            </w:r>
          </w:p>
        </w:tc>
        <w:tc>
          <w:tcPr>
            <w:tcW w:w="6515" w:type="dxa"/>
          </w:tcPr>
          <w:p w14:paraId="63B78F9A">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申请时为大二或大三全日制在读本科生</w:t>
            </w:r>
          </w:p>
        </w:tc>
      </w:tr>
      <w:tr w14:paraId="514C3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161" w:type="dxa"/>
          </w:tcPr>
          <w:p w14:paraId="6457F766">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选派人数</w:t>
            </w:r>
          </w:p>
        </w:tc>
        <w:tc>
          <w:tcPr>
            <w:tcW w:w="6515" w:type="dxa"/>
          </w:tcPr>
          <w:p w14:paraId="270C5CB2">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不限</w:t>
            </w:r>
          </w:p>
        </w:tc>
      </w:tr>
      <w:tr w14:paraId="5F1FF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161" w:type="dxa"/>
          </w:tcPr>
          <w:p w14:paraId="2B92EA2A">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交流期限</w:t>
            </w:r>
          </w:p>
        </w:tc>
        <w:tc>
          <w:tcPr>
            <w:tcW w:w="6515" w:type="dxa"/>
          </w:tcPr>
          <w:p w14:paraId="2C009F33">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1学期或1学年</w:t>
            </w:r>
          </w:p>
        </w:tc>
      </w:tr>
      <w:tr w14:paraId="77AC9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161" w:type="dxa"/>
          </w:tcPr>
          <w:p w14:paraId="3EF4869C">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所需费用</w:t>
            </w:r>
          </w:p>
        </w:tc>
        <w:tc>
          <w:tcPr>
            <w:tcW w:w="6515" w:type="dxa"/>
          </w:tcPr>
          <w:p w14:paraId="1A44D410">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例：大致为45，000（澳元） 其中学费9527（澳元）Engineering(Honours)/Master of Engineering (Electrical Engineering)专业</w:t>
            </w:r>
          </w:p>
          <w:p w14:paraId="3175B28F">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详情请查询新南威尔士大学官网</w:t>
            </w:r>
            <w:r>
              <w:fldChar w:fldCharType="begin"/>
            </w:r>
            <w:r>
              <w:instrText xml:space="preserve"> HYPERLINK "https://www.unsw.edu.au/" </w:instrText>
            </w:r>
            <w:r>
              <w:fldChar w:fldCharType="separate"/>
            </w:r>
            <w:r>
              <w:rPr>
                <w:rFonts w:hint="eastAsia" w:ascii="仿宋" w:hAnsi="仿宋" w:eastAsia="仿宋" w:cs="宋体"/>
                <w:color w:val="000000" w:themeColor="text1"/>
                <w:kern w:val="0"/>
                <w:sz w:val="24"/>
                <w14:textFill>
                  <w14:solidFill>
                    <w14:schemeClr w14:val="tx1"/>
                  </w14:solidFill>
                </w14:textFill>
              </w:rPr>
              <w:t>https://www.unsw.edu.au/</w:t>
            </w:r>
            <w:r>
              <w:rPr>
                <w:rFonts w:hint="eastAsia" w:ascii="仿宋" w:hAnsi="仿宋" w:eastAsia="仿宋" w:cs="宋体"/>
                <w:color w:val="000000" w:themeColor="text1"/>
                <w:kern w:val="0"/>
                <w:sz w:val="24"/>
                <w14:textFill>
                  <w14:solidFill>
                    <w14:schemeClr w14:val="tx1"/>
                  </w14:solidFill>
                </w14:textFill>
              </w:rPr>
              <w:fldChar w:fldCharType="end"/>
            </w:r>
          </w:p>
        </w:tc>
      </w:tr>
      <w:tr w14:paraId="435A9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161" w:type="dxa"/>
          </w:tcPr>
          <w:p w14:paraId="02054903">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申请条件</w:t>
            </w:r>
          </w:p>
        </w:tc>
        <w:tc>
          <w:tcPr>
            <w:tcW w:w="6515" w:type="dxa"/>
          </w:tcPr>
          <w:p w14:paraId="60DBD119">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1.</w:t>
            </w:r>
            <w:r>
              <w:rPr>
                <w:rFonts w:ascii="Calibri" w:hAnsi="Calibri" w:eastAsia="仿宋" w:cs="Calibri"/>
                <w:color w:val="000000" w:themeColor="text1"/>
                <w:kern w:val="0"/>
                <w:sz w:val="24"/>
                <w14:textFill>
                  <w14:solidFill>
                    <w14:schemeClr w14:val="tx1"/>
                  </w14:solidFill>
                </w14:textFill>
              </w:rPr>
              <w:t> </w:t>
            </w:r>
            <w:r>
              <w:rPr>
                <w:rFonts w:hint="eastAsia" w:ascii="仿宋" w:hAnsi="仿宋" w:eastAsia="仿宋" w:cs="宋体"/>
                <w:color w:val="000000" w:themeColor="text1"/>
                <w:kern w:val="0"/>
                <w:sz w:val="24"/>
                <w14:textFill>
                  <w14:solidFill>
                    <w14:schemeClr w14:val="tx1"/>
                  </w14:solidFill>
                </w14:textFill>
              </w:rPr>
              <w:t>华北电力大学在读本科生、硕士生，身体健康，品学兼优，具有较强的独立生活能力；</w:t>
            </w:r>
          </w:p>
          <w:p w14:paraId="54C872C7">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2.</w:t>
            </w:r>
            <w:r>
              <w:rPr>
                <w:rFonts w:ascii="Calibri" w:hAnsi="Calibri" w:eastAsia="仿宋" w:cs="Calibri"/>
                <w:color w:val="000000" w:themeColor="text1"/>
                <w:kern w:val="0"/>
                <w:sz w:val="24"/>
                <w14:textFill>
                  <w14:solidFill>
                    <w14:schemeClr w14:val="tx1"/>
                  </w14:solidFill>
                </w14:textFill>
              </w:rPr>
              <w:t> </w:t>
            </w:r>
            <w:r>
              <w:rPr>
                <w:rFonts w:hint="eastAsia" w:ascii="仿宋" w:hAnsi="仿宋" w:eastAsia="仿宋" w:cs="宋体"/>
                <w:color w:val="000000" w:themeColor="text1"/>
                <w:kern w:val="0"/>
                <w:sz w:val="24"/>
                <w14:textFill>
                  <w14:solidFill>
                    <w14:schemeClr w14:val="tx1"/>
                  </w14:solidFill>
                </w14:textFill>
              </w:rPr>
              <w:t>成绩要求：GPA3.0以上；</w:t>
            </w:r>
          </w:p>
          <w:p w14:paraId="5D05CAAC">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3.</w:t>
            </w:r>
            <w:r>
              <w:rPr>
                <w:rFonts w:ascii="Calibri" w:hAnsi="Calibri" w:eastAsia="仿宋" w:cs="Calibri"/>
                <w:color w:val="000000" w:themeColor="text1"/>
                <w:kern w:val="0"/>
                <w:sz w:val="24"/>
                <w14:textFill>
                  <w14:solidFill>
                    <w14:schemeClr w14:val="tx1"/>
                  </w14:solidFill>
                </w14:textFill>
              </w:rPr>
              <w:t> </w:t>
            </w:r>
            <w:r>
              <w:rPr>
                <w:rFonts w:hint="eastAsia" w:ascii="仿宋" w:hAnsi="仿宋" w:eastAsia="仿宋" w:cs="宋体"/>
                <w:color w:val="000000" w:themeColor="text1"/>
                <w:kern w:val="0"/>
                <w:sz w:val="24"/>
                <w14:textFill>
                  <w14:solidFill>
                    <w14:schemeClr w14:val="tx1"/>
                  </w14:solidFill>
                </w14:textFill>
              </w:rPr>
              <w:t>语言要求：三年内的雅思成绩6.5分及以上</w:t>
            </w:r>
            <w:r>
              <w:rPr>
                <w:rFonts w:ascii="仿宋" w:hAnsi="仿宋" w:eastAsia="仿宋" w:cs="宋体"/>
                <w:color w:val="000000" w:themeColor="text1"/>
                <w:kern w:val="0"/>
                <w:sz w:val="24"/>
                <w14:textFill>
                  <w14:solidFill>
                    <w14:schemeClr w14:val="tx1"/>
                  </w14:solidFill>
                </w14:textFill>
              </w:rPr>
              <w:t xml:space="preserve"> </w:t>
            </w:r>
          </w:p>
          <w:p w14:paraId="5883FB63">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4.</w:t>
            </w:r>
            <w:r>
              <w:rPr>
                <w:rFonts w:ascii="Calibri" w:hAnsi="Calibri" w:eastAsia="仿宋" w:cs="Calibri"/>
                <w:color w:val="000000" w:themeColor="text1"/>
                <w:kern w:val="0"/>
                <w:sz w:val="24"/>
                <w14:textFill>
                  <w14:solidFill>
                    <w14:schemeClr w14:val="tx1"/>
                  </w14:solidFill>
                </w14:textFill>
              </w:rPr>
              <w:t> </w:t>
            </w:r>
            <w:r>
              <w:rPr>
                <w:rFonts w:hint="eastAsia" w:ascii="仿宋" w:hAnsi="仿宋" w:eastAsia="仿宋" w:cs="宋体"/>
                <w:color w:val="000000" w:themeColor="text1"/>
                <w:kern w:val="0"/>
                <w:sz w:val="24"/>
                <w14:textFill>
                  <w14:solidFill>
                    <w14:schemeClr w14:val="tx1"/>
                  </w14:solidFill>
                </w14:textFill>
              </w:rPr>
              <w:t>费用标准：UNSW官方学费，免申请费</w:t>
            </w:r>
          </w:p>
        </w:tc>
      </w:tr>
      <w:tr w14:paraId="1E3F9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161" w:type="dxa"/>
          </w:tcPr>
          <w:p w14:paraId="169B7ED5">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申请办法</w:t>
            </w:r>
          </w:p>
        </w:tc>
        <w:tc>
          <w:tcPr>
            <w:tcW w:w="6515" w:type="dxa"/>
          </w:tcPr>
          <w:p w14:paraId="2412C65A">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个人申请，院系推荐，择优录取</w:t>
            </w:r>
          </w:p>
        </w:tc>
      </w:tr>
      <w:tr w14:paraId="192EB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161" w:type="dxa"/>
          </w:tcPr>
          <w:p w14:paraId="2F567B58">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交流院系介绍</w:t>
            </w:r>
          </w:p>
        </w:tc>
        <w:tc>
          <w:tcPr>
            <w:tcW w:w="6515" w:type="dxa"/>
          </w:tcPr>
          <w:p w14:paraId="63718529">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新南威尔士大学（The University of New South Wales），简称UNSW</w:t>
            </w:r>
            <w:r>
              <w:rPr>
                <w:rFonts w:ascii="Calibri" w:hAnsi="Calibri" w:eastAsia="仿宋" w:cs="Calibri"/>
                <w:color w:val="000000" w:themeColor="text1"/>
                <w:kern w:val="0"/>
                <w:sz w:val="24"/>
                <w14:textFill>
                  <w14:solidFill>
                    <w14:schemeClr w14:val="tx1"/>
                  </w14:solidFill>
                </w14:textFill>
              </w:rPr>
              <w:t>  </w:t>
            </w:r>
            <w:r>
              <w:rPr>
                <w:rFonts w:hint="eastAsia" w:ascii="仿宋" w:hAnsi="仿宋" w:eastAsia="仿宋" w:cs="宋体"/>
                <w:color w:val="000000" w:themeColor="text1"/>
                <w:kern w:val="0"/>
                <w:sz w:val="24"/>
                <w14:textFill>
                  <w14:solidFill>
                    <w14:schemeClr w14:val="tx1"/>
                  </w14:solidFill>
                </w14:textFill>
              </w:rPr>
              <w:t>，创立于1949年，共有三大校区，主校区位于</w:t>
            </w:r>
            <w:r>
              <w:fldChar w:fldCharType="begin"/>
            </w:r>
            <w:r>
              <w:instrText xml:space="preserve"> HYPERLINK "https://baike.baidu.com/item/%E6%96%B0%E5%8D%97%E5%A8%81%E5%B0%94%E5%A3%AB%E5%B7%9E/4532276" \t "_blank" </w:instrText>
            </w:r>
            <w:r>
              <w:fldChar w:fldCharType="separate"/>
            </w:r>
            <w:r>
              <w:rPr>
                <w:rFonts w:hint="eastAsia" w:ascii="仿宋" w:hAnsi="仿宋" w:eastAsia="仿宋" w:cs="宋体"/>
                <w:color w:val="000000" w:themeColor="text1"/>
                <w:kern w:val="0"/>
                <w:sz w:val="24"/>
                <w14:textFill>
                  <w14:solidFill>
                    <w14:schemeClr w14:val="tx1"/>
                  </w14:solidFill>
                </w14:textFill>
              </w:rPr>
              <w:t>新南威尔士州</w:t>
            </w:r>
            <w:r>
              <w:rPr>
                <w:rFonts w:hint="eastAsia" w:ascii="仿宋" w:hAnsi="仿宋" w:eastAsia="仿宋" w:cs="宋体"/>
                <w:color w:val="000000" w:themeColor="text1"/>
                <w:kern w:val="0"/>
                <w:sz w:val="24"/>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首府</w:t>
            </w:r>
            <w:r>
              <w:fldChar w:fldCharType="begin"/>
            </w:r>
            <w:r>
              <w:instrText xml:space="preserve"> HYPERLINK "https://baike.baidu.com/item/%E6%82%89%E5%B0%BC/31769" \t "_blank" </w:instrText>
            </w:r>
            <w:r>
              <w:fldChar w:fldCharType="separate"/>
            </w:r>
            <w:r>
              <w:rPr>
                <w:rFonts w:hint="eastAsia" w:ascii="仿宋" w:hAnsi="仿宋" w:eastAsia="仿宋" w:cs="宋体"/>
                <w:color w:val="000000" w:themeColor="text1"/>
                <w:kern w:val="0"/>
                <w:sz w:val="24"/>
                <w14:textFill>
                  <w14:solidFill>
                    <w14:schemeClr w14:val="tx1"/>
                  </w14:solidFill>
                </w14:textFill>
              </w:rPr>
              <w:t>悉尼</w:t>
            </w:r>
            <w:r>
              <w:rPr>
                <w:rFonts w:hint="eastAsia" w:ascii="仿宋" w:hAnsi="仿宋" w:eastAsia="仿宋" w:cs="宋体"/>
                <w:color w:val="000000" w:themeColor="text1"/>
                <w:kern w:val="0"/>
                <w:sz w:val="24"/>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，是</w:t>
            </w:r>
            <w:r>
              <w:fldChar w:fldCharType="begin"/>
            </w:r>
            <w:r>
              <w:instrText xml:space="preserve"> HYPERLINK "https://baike.baidu.com/item/%E6%BE%B3%E5%A4%A7%E5%88%A9%E4%BA%9A/146759" \t "_blank" </w:instrText>
            </w:r>
            <w:r>
              <w:fldChar w:fldCharType="separate"/>
            </w:r>
            <w:r>
              <w:rPr>
                <w:rFonts w:hint="eastAsia" w:ascii="仿宋" w:hAnsi="仿宋" w:eastAsia="仿宋" w:cs="宋体"/>
                <w:color w:val="000000" w:themeColor="text1"/>
                <w:kern w:val="0"/>
                <w:sz w:val="24"/>
                <w14:textFill>
                  <w14:solidFill>
                    <w14:schemeClr w14:val="tx1"/>
                  </w14:solidFill>
                </w14:textFill>
              </w:rPr>
              <w:t>澳大利亚</w:t>
            </w:r>
            <w:r>
              <w:rPr>
                <w:rFonts w:hint="eastAsia" w:ascii="仿宋" w:hAnsi="仿宋" w:eastAsia="仿宋" w:cs="宋体"/>
                <w:color w:val="000000" w:themeColor="text1"/>
                <w:kern w:val="0"/>
                <w:sz w:val="24"/>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的一所世界顶尖级研究学府，</w:t>
            </w:r>
            <w:r>
              <w:fldChar w:fldCharType="begin"/>
            </w:r>
            <w:r>
              <w:instrText xml:space="preserve"> HYPERLINK "https://baike.baidu.com/item/%E6%BE%B3%E5%A4%A7%E5%88%A9%E4%BA%9A%E5%85%AB%E6%A0%A1%E8%81%94%E7%9B%9F/5575684" \t "_blank" </w:instrText>
            </w:r>
            <w:r>
              <w:fldChar w:fldCharType="separate"/>
            </w:r>
            <w:r>
              <w:rPr>
                <w:rFonts w:hint="eastAsia" w:ascii="仿宋" w:hAnsi="仿宋" w:eastAsia="仿宋" w:cs="宋体"/>
                <w:color w:val="000000" w:themeColor="text1"/>
                <w:kern w:val="0"/>
                <w:sz w:val="24"/>
                <w14:textFill>
                  <w14:solidFill>
                    <w14:schemeClr w14:val="tx1"/>
                  </w14:solidFill>
                </w14:textFill>
              </w:rPr>
              <w:t>澳大利亚八校联盟</w:t>
            </w:r>
            <w:r>
              <w:rPr>
                <w:rFonts w:hint="eastAsia" w:ascii="仿宋" w:hAnsi="仿宋" w:eastAsia="仿宋" w:cs="宋体"/>
                <w:color w:val="000000" w:themeColor="text1"/>
                <w:kern w:val="0"/>
                <w:sz w:val="24"/>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w:t>
            </w:r>
            <w:r>
              <w:fldChar w:fldCharType="begin"/>
            </w:r>
            <w:r>
              <w:instrText xml:space="preserve"> HYPERLINK "https://baike.baidu.com/item/%E7%8E%AF%E5%A4%AA%E5%B9%B3%E6%B4%8B%E5%A4%A7%E5%AD%A6%E8%81%94%E7%9B%9F" \t "_blank" </w:instrText>
            </w:r>
            <w:r>
              <w:fldChar w:fldCharType="separate"/>
            </w:r>
            <w:r>
              <w:rPr>
                <w:rFonts w:hint="eastAsia" w:ascii="仿宋" w:hAnsi="仿宋" w:eastAsia="仿宋" w:cs="宋体"/>
                <w:color w:val="000000" w:themeColor="text1"/>
                <w:kern w:val="0"/>
                <w:sz w:val="24"/>
                <w14:textFill>
                  <w14:solidFill>
                    <w14:schemeClr w14:val="tx1"/>
                  </w14:solidFill>
                </w14:textFill>
              </w:rPr>
              <w:t>环太平洋大学联盟</w:t>
            </w:r>
            <w:r>
              <w:rPr>
                <w:rFonts w:hint="eastAsia" w:ascii="仿宋" w:hAnsi="仿宋" w:eastAsia="仿宋" w:cs="宋体"/>
                <w:color w:val="000000" w:themeColor="text1"/>
                <w:kern w:val="0"/>
                <w:sz w:val="24"/>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w:t>
            </w:r>
            <w:r>
              <w:fldChar w:fldCharType="begin"/>
            </w:r>
            <w:r>
              <w:instrText xml:space="preserve"> HYPERLINK "https://baike.baidu.com/item/%E5%9B%BD%E9%99%85%E7%A7%91%E6%8A%80%E5%A4%A7%E5%AD%A6%E8%81%94%E7%9B%9F/22393412" \t "_blank" </w:instrText>
            </w:r>
            <w:r>
              <w:fldChar w:fldCharType="separate"/>
            </w:r>
            <w:r>
              <w:rPr>
                <w:rFonts w:hint="eastAsia" w:ascii="仿宋" w:hAnsi="仿宋" w:eastAsia="仿宋" w:cs="宋体"/>
                <w:color w:val="000000" w:themeColor="text1"/>
                <w:kern w:val="0"/>
                <w:sz w:val="24"/>
                <w14:textFill>
                  <w14:solidFill>
                    <w14:schemeClr w14:val="tx1"/>
                  </w14:solidFill>
                </w14:textFill>
              </w:rPr>
              <w:t>国际科技大学联盟</w:t>
            </w:r>
            <w:r>
              <w:rPr>
                <w:rFonts w:hint="eastAsia" w:ascii="仿宋" w:hAnsi="仿宋" w:eastAsia="仿宋" w:cs="宋体"/>
                <w:color w:val="000000" w:themeColor="text1"/>
                <w:kern w:val="0"/>
                <w:sz w:val="24"/>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和</w:t>
            </w:r>
            <w:r>
              <w:fldChar w:fldCharType="begin"/>
            </w:r>
            <w:r>
              <w:instrText xml:space="preserve"> HYPERLINK "https://baike.baidu.com/item/Universitas%2021" \t "_blank" </w:instrText>
            </w:r>
            <w:r>
              <w:fldChar w:fldCharType="separate"/>
            </w:r>
            <w:r>
              <w:rPr>
                <w:rFonts w:hint="eastAsia" w:ascii="仿宋" w:hAnsi="仿宋" w:eastAsia="仿宋" w:cs="宋体"/>
                <w:color w:val="000000" w:themeColor="text1"/>
                <w:kern w:val="0"/>
                <w:sz w:val="24"/>
                <w14:textFill>
                  <w14:solidFill>
                    <w14:schemeClr w14:val="tx1"/>
                  </w14:solidFill>
                </w14:textFill>
              </w:rPr>
              <w:t>Universitas 21</w:t>
            </w:r>
            <w:r>
              <w:rPr>
                <w:rFonts w:hint="eastAsia" w:ascii="仿宋" w:hAnsi="仿宋" w:eastAsia="仿宋" w:cs="宋体"/>
                <w:color w:val="000000" w:themeColor="text1"/>
                <w:kern w:val="0"/>
                <w:sz w:val="24"/>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成员，是整个南半球首屈一指的学术殿堂和全球著名的高等学府。2016年，在中澳两国总理见证下，中国</w:t>
            </w:r>
            <w:r>
              <w:fldChar w:fldCharType="begin"/>
            </w:r>
            <w:r>
              <w:instrText xml:space="preserve"> HYPERLINK "https://baike.baidu.com/item/%E7%A7%91%E6%8A%80%E9%83%A8/9782755" \t "_blank" </w:instrText>
            </w:r>
            <w:r>
              <w:fldChar w:fldCharType="separate"/>
            </w:r>
            <w:r>
              <w:rPr>
                <w:rFonts w:hint="eastAsia" w:ascii="仿宋" w:hAnsi="仿宋" w:eastAsia="仿宋" w:cs="宋体"/>
                <w:color w:val="000000" w:themeColor="text1"/>
                <w:kern w:val="0"/>
                <w:sz w:val="24"/>
                <w14:textFill>
                  <w14:solidFill>
                    <w14:schemeClr w14:val="tx1"/>
                  </w14:solidFill>
                </w14:textFill>
              </w:rPr>
              <w:t>科技部</w:t>
            </w:r>
            <w:r>
              <w:rPr>
                <w:rFonts w:hint="eastAsia" w:ascii="仿宋" w:hAnsi="仿宋" w:eastAsia="仿宋" w:cs="宋体"/>
                <w:color w:val="000000" w:themeColor="text1"/>
                <w:kern w:val="0"/>
                <w:sz w:val="24"/>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与新南威尔士大学达成合作协议，两国将于2020年在校园内共建火炬创新园，推进两国在</w:t>
            </w:r>
            <w:r>
              <w:fldChar w:fldCharType="begin"/>
            </w:r>
            <w:r>
              <w:instrText xml:space="preserve"> HYPERLINK "https://baike.baidu.com/item/%E8%83%BD%E6%BA%90%E6%8A%80%E6%9C%AF/5908322" \t "_blank" </w:instrText>
            </w:r>
            <w:r>
              <w:fldChar w:fldCharType="separate"/>
            </w:r>
            <w:r>
              <w:rPr>
                <w:rFonts w:hint="eastAsia" w:ascii="仿宋" w:hAnsi="仿宋" w:eastAsia="仿宋" w:cs="宋体"/>
                <w:color w:val="000000" w:themeColor="text1"/>
                <w:kern w:val="0"/>
                <w:sz w:val="24"/>
                <w14:textFill>
                  <w14:solidFill>
                    <w14:schemeClr w14:val="tx1"/>
                  </w14:solidFill>
                </w14:textFill>
              </w:rPr>
              <w:t>能源技术</w:t>
            </w:r>
            <w:r>
              <w:rPr>
                <w:rFonts w:hint="eastAsia" w:ascii="仿宋" w:hAnsi="仿宋" w:eastAsia="仿宋" w:cs="宋体"/>
                <w:color w:val="000000" w:themeColor="text1"/>
                <w:kern w:val="0"/>
                <w:sz w:val="24"/>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w:t>
            </w:r>
            <w:r>
              <w:fldChar w:fldCharType="begin"/>
            </w:r>
            <w:r>
              <w:instrText xml:space="preserve"> HYPERLINK "https://baike.baidu.com/item/%E5%85%88%E8%BF%9B%E6%9D%90%E6%96%99/7030381" \t "_blank" </w:instrText>
            </w:r>
            <w:r>
              <w:fldChar w:fldCharType="separate"/>
            </w:r>
            <w:r>
              <w:rPr>
                <w:rFonts w:hint="eastAsia" w:ascii="仿宋" w:hAnsi="仿宋" w:eastAsia="仿宋" w:cs="宋体"/>
                <w:color w:val="000000" w:themeColor="text1"/>
                <w:kern w:val="0"/>
                <w:sz w:val="24"/>
                <w14:textFill>
                  <w14:solidFill>
                    <w14:schemeClr w14:val="tx1"/>
                  </w14:solidFill>
                </w14:textFill>
              </w:rPr>
              <w:t>先进材料</w:t>
            </w:r>
            <w:r>
              <w:rPr>
                <w:rFonts w:hint="eastAsia" w:ascii="仿宋" w:hAnsi="仿宋" w:eastAsia="仿宋" w:cs="宋体"/>
                <w:color w:val="000000" w:themeColor="text1"/>
                <w:kern w:val="0"/>
                <w:sz w:val="24"/>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等高科技领域合作。</w:t>
            </w:r>
          </w:p>
        </w:tc>
      </w:tr>
      <w:tr w14:paraId="32A47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161" w:type="dxa"/>
            <w:vAlign w:val="center"/>
          </w:tcPr>
          <w:p w14:paraId="1E278408">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报名咨询方式</w:t>
            </w:r>
          </w:p>
        </w:tc>
        <w:tc>
          <w:tcPr>
            <w:tcW w:w="6515" w:type="dxa"/>
            <w:vAlign w:val="center"/>
          </w:tcPr>
          <w:p w14:paraId="3880B90B">
            <w:pPr>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14:paraId="5197A5B8">
            <w:pPr>
              <w:jc w:val="left"/>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14:paraId="6EEC96FC">
            <w:pPr>
              <w:jc w:val="left"/>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w:t>
            </w:r>
            <w:r>
              <w:rPr>
                <w:rFonts w:hint="eastAsia" w:ascii="仿宋" w:hAnsi="仿宋" w:eastAsia="仿宋" w:cs="宋体"/>
                <w:color w:val="000000" w:themeColor="text1"/>
                <w:sz w:val="24"/>
                <w:lang w:eastAsia="zh-CN"/>
                <w14:textFill>
                  <w14:solidFill>
                    <w14:schemeClr w14:val="tx1"/>
                  </w14:solidFill>
                </w14:textFill>
              </w:rPr>
              <w:t>2342</w:t>
            </w:r>
          </w:p>
          <w:p w14:paraId="16C9910A">
            <w:pPr>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14:paraId="101D9328">
            <w:pPr>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14:paraId="1322DAC8">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CN"/>
                <w14:textFill>
                  <w14:solidFill>
                    <w14:schemeClr w14:val="tx1"/>
                  </w14:solidFill>
                </w14:textFill>
              </w:rPr>
              <w:t>赵乔</w:t>
            </w:r>
          </w:p>
          <w:p w14:paraId="2DA753F5">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w:t>
            </w:r>
            <w:r>
              <w:rPr>
                <w:rFonts w:hint="eastAsia" w:ascii="仿宋" w:hAnsi="仿宋" w:eastAsia="仿宋" w:cs="宋体"/>
                <w:color w:val="000000" w:themeColor="text1"/>
                <w:sz w:val="24"/>
                <w:lang w:eastAsia="zh-CN"/>
                <w14:textFill>
                  <w14:solidFill>
                    <w14:schemeClr w14:val="tx1"/>
                  </w14:solidFill>
                </w14:textFill>
              </w:rPr>
              <w:t>0312-7522348</w:t>
            </w:r>
          </w:p>
          <w:p w14:paraId="00C09765">
            <w:pPr>
              <w:jc w:val="left"/>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hint="eastAsia" w:ascii="仿宋" w:hAnsi="仿宋" w:eastAsia="仿宋" w:cs="宋体"/>
                <w:color w:val="000000" w:themeColor="text1"/>
                <w:sz w:val="24"/>
                <w:lang w:eastAsia="zh-CN"/>
                <w14:textFill>
                  <w14:solidFill>
                    <w14:schemeClr w14:val="tx1"/>
                  </w14:solidFill>
                </w14:textFill>
              </w:rPr>
              <w:t>综合楼710</w:t>
            </w:r>
          </w:p>
        </w:tc>
      </w:tr>
    </w:tbl>
    <w:p w14:paraId="17D2F8EB">
      <w:pPr>
        <w:pStyle w:val="4"/>
        <w:jc w:val="center"/>
        <w:rPr>
          <w:rFonts w:ascii="仿宋" w:hAnsi="仿宋" w:eastAsia="仿宋"/>
          <w:color w:val="404040" w:themeColor="text1" w:themeTint="BF"/>
          <w:sz w:val="36"/>
          <w:szCs w:val="36"/>
          <w14:textFill>
            <w14:solidFill>
              <w14:schemeClr w14:val="tx1">
                <w14:lumMod w14:val="75000"/>
                <w14:lumOff w14:val="25000"/>
              </w14:schemeClr>
            </w14:solidFill>
          </w14:textFill>
        </w:rPr>
      </w:pPr>
    </w:p>
    <w:p w14:paraId="10AE531F">
      <w:pPr>
        <w:pStyle w:val="4"/>
        <w:jc w:val="center"/>
        <w:rPr>
          <w:rFonts w:ascii="仿宋" w:hAnsi="仿宋" w:eastAsia="仿宋"/>
          <w:color w:val="404040" w:themeColor="text1" w:themeTint="BF"/>
          <w:sz w:val="36"/>
          <w:szCs w:val="36"/>
          <w14:textFill>
            <w14:solidFill>
              <w14:schemeClr w14:val="tx1">
                <w14:lumMod w14:val="75000"/>
                <w14:lumOff w14:val="25000"/>
              </w14:schemeClr>
            </w14:solidFill>
          </w14:textFill>
        </w:rPr>
      </w:pPr>
    </w:p>
    <w:p w14:paraId="4F5A95CB">
      <w:pPr>
        <w:pStyle w:val="4"/>
        <w:jc w:val="center"/>
        <w:rPr>
          <w:rFonts w:ascii="仿宋" w:hAnsi="仿宋" w:eastAsia="仿宋"/>
          <w:color w:val="404040" w:themeColor="text1" w:themeTint="BF"/>
          <w:sz w:val="36"/>
          <w:szCs w:val="36"/>
          <w14:textFill>
            <w14:solidFill>
              <w14:schemeClr w14:val="tx1">
                <w14:lumMod w14:val="75000"/>
                <w14:lumOff w14:val="25000"/>
              </w14:schemeClr>
            </w14:solidFill>
          </w14:textFill>
        </w:rPr>
      </w:pPr>
      <w:bookmarkStart w:id="35" w:name="_Toc26517"/>
      <w:r>
        <w:rPr>
          <w:rFonts w:hint="eastAsia" w:ascii="仿宋" w:hAnsi="仿宋" w:eastAsia="仿宋"/>
          <w:color w:val="404040" w:themeColor="text1" w:themeTint="BF"/>
          <w:sz w:val="36"/>
          <w:szCs w:val="36"/>
          <w14:textFill>
            <w14:solidFill>
              <w14:schemeClr w14:val="tx1">
                <w14:lumMod w14:val="75000"/>
                <w14:lumOff w14:val="25000"/>
              </w14:schemeClr>
            </w14:solidFill>
          </w14:textFill>
        </w:rPr>
        <w:t>澳大利亚纽卡斯尔大学</w:t>
      </w:r>
      <w:bookmarkEnd w:id="35"/>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14:paraId="69571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985" w:type="dxa"/>
          </w:tcPr>
          <w:p w14:paraId="56C9A9D8">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项目内容</w:t>
            </w:r>
          </w:p>
        </w:tc>
        <w:tc>
          <w:tcPr>
            <w:tcW w:w="6515" w:type="dxa"/>
          </w:tcPr>
          <w:p w14:paraId="6F6CAE6C">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每学期选派优秀本科生进行交流学习。学习结束后，学生可将相关学分转换回我校。</w:t>
            </w:r>
          </w:p>
        </w:tc>
      </w:tr>
      <w:tr w14:paraId="6FF2D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985" w:type="dxa"/>
          </w:tcPr>
          <w:p w14:paraId="6EE33364">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选派专业</w:t>
            </w:r>
          </w:p>
        </w:tc>
        <w:tc>
          <w:tcPr>
            <w:tcW w:w="6515" w:type="dxa"/>
          </w:tcPr>
          <w:p w14:paraId="3F279393">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不限（须国外院校有符合的相关课程）</w:t>
            </w:r>
          </w:p>
        </w:tc>
      </w:tr>
      <w:tr w14:paraId="57AFD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985" w:type="dxa"/>
          </w:tcPr>
          <w:p w14:paraId="16DF07F0">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选派类别</w:t>
            </w:r>
          </w:p>
        </w:tc>
        <w:tc>
          <w:tcPr>
            <w:tcW w:w="6515" w:type="dxa"/>
          </w:tcPr>
          <w:p w14:paraId="457D15FE">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14:paraId="3A1DC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1D5B3C62">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选派人数</w:t>
            </w:r>
          </w:p>
        </w:tc>
        <w:tc>
          <w:tcPr>
            <w:tcW w:w="6515" w:type="dxa"/>
          </w:tcPr>
          <w:p w14:paraId="026FB463">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14:paraId="671D9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6C6A297A">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交流期限</w:t>
            </w:r>
          </w:p>
        </w:tc>
        <w:tc>
          <w:tcPr>
            <w:tcW w:w="6515" w:type="dxa"/>
          </w:tcPr>
          <w:p w14:paraId="150B735C">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1学期或1学年</w:t>
            </w:r>
          </w:p>
        </w:tc>
      </w:tr>
      <w:tr w14:paraId="02D3B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40787D91">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所需费用</w:t>
            </w:r>
          </w:p>
        </w:tc>
        <w:tc>
          <w:tcPr>
            <w:tcW w:w="6515" w:type="dxa"/>
          </w:tcPr>
          <w:p w14:paraId="6D5655B4">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学费大致为$440一周（2019）/$455一周（2020）</w:t>
            </w:r>
          </w:p>
          <w:p w14:paraId="274D807F">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请咨询纽卡斯尔大学官网https://www.newcastle.edu.au</w:t>
            </w:r>
          </w:p>
        </w:tc>
      </w:tr>
      <w:tr w14:paraId="31A4C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14:paraId="7BA18DD1">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申请条件</w:t>
            </w:r>
          </w:p>
        </w:tc>
        <w:tc>
          <w:tcPr>
            <w:tcW w:w="6515" w:type="dxa"/>
          </w:tcPr>
          <w:p w14:paraId="1B9B0F34">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14:paraId="0CDAF4D3">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14:paraId="4577CE9B">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w:t>
            </w:r>
          </w:p>
          <w:p w14:paraId="7C9920A0">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（4）较强的英语沟通能力（雅思不低于6）。</w:t>
            </w:r>
          </w:p>
        </w:tc>
      </w:tr>
      <w:tr w14:paraId="4D5B1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14:paraId="603C38F3">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交流院系介绍</w:t>
            </w:r>
          </w:p>
        </w:tc>
        <w:tc>
          <w:tcPr>
            <w:tcW w:w="6515" w:type="dxa"/>
          </w:tcPr>
          <w:p w14:paraId="3C8A77F3">
            <w:pPr>
              <w:widowControl/>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kern w:val="0"/>
                <w:sz w:val="24"/>
                <w:shd w:val="clear" w:color="auto" w:fill="FFFFFF"/>
                <w14:textFill>
                  <w14:solidFill>
                    <w14:schemeClr w14:val="tx1"/>
                  </w14:solidFill>
                </w14:textFill>
              </w:rPr>
              <w:t>纽卡斯尔大学建校于1965年，是隶属于澳大利亚政府的著名大学，位于澳大利亚纽卡斯尔市。纽卡斯尔大学作为澳大利亚著名大学，不论在教育还是在研究领域，在澳大利亚都居领先及创新地位，吸引了世界各地高素质的学生和教学人员，也是国际上公认的“由问题指导学习”方法的先驱。2020年QS世界大学排名为276名，2019年USNews世界大学排名为207名。纽卡斯尔大学由11个学院，即：工商管理、建筑、法律、工程、教育、护理、音乐、经济与商务艺术设计、艺术与社会科学、医药与健康科学等。纽卡斯尔大学商学院是世界最高标准</w:t>
            </w:r>
            <w:r>
              <w:fldChar w:fldCharType="begin"/>
            </w:r>
            <w:r>
              <w:instrText xml:space="preserve"> HYPERLINK "file:////item/AACSB/9735433" \t "_blank" </w:instrText>
            </w:r>
            <w:r>
              <w:fldChar w:fldCharType="separate"/>
            </w:r>
            <w:r>
              <w:rPr>
                <w:rStyle w:val="35"/>
                <w:rFonts w:hint="eastAsia" w:ascii="仿宋" w:hAnsi="仿宋" w:eastAsia="仿宋" w:cs="宋体"/>
                <w:color w:val="000000" w:themeColor="text1"/>
                <w:sz w:val="24"/>
                <w:u w:val="none"/>
                <w14:textFill>
                  <w14:solidFill>
                    <w14:schemeClr w14:val="tx1"/>
                  </w14:solidFill>
                </w14:textFill>
              </w:rPr>
              <w:t>AACSB</w:t>
            </w:r>
            <w:r>
              <w:rPr>
                <w:rStyle w:val="35"/>
                <w:rFonts w:hint="eastAsia" w:ascii="仿宋" w:hAnsi="仿宋" w:eastAsia="仿宋" w:cs="宋体"/>
                <w:color w:val="000000" w:themeColor="text1"/>
                <w:sz w:val="24"/>
                <w:u w:val="none"/>
                <w14:textFill>
                  <w14:solidFill>
                    <w14:schemeClr w14:val="tx1"/>
                  </w14:solidFill>
                </w14:textFill>
              </w:rPr>
              <w:fldChar w:fldCharType="end"/>
            </w:r>
            <w:r>
              <w:rPr>
                <w:rFonts w:hint="eastAsia" w:ascii="仿宋" w:hAnsi="仿宋" w:eastAsia="仿宋" w:cs="宋体"/>
                <w:color w:val="000000" w:themeColor="text1"/>
                <w:kern w:val="0"/>
                <w:sz w:val="24"/>
                <w:shd w:val="clear" w:color="auto" w:fill="FFFFFF"/>
                <w14:textFill>
                  <w14:solidFill>
                    <w14:schemeClr w14:val="tx1"/>
                  </w14:solidFill>
                </w14:textFill>
              </w:rPr>
              <w:t>认证的商学院，其中纽卡斯尔大学的工商管理专业（</w:t>
            </w:r>
            <w:r>
              <w:fldChar w:fldCharType="begin"/>
            </w:r>
            <w:r>
              <w:instrText xml:space="preserve"> HYPERLINK "file:////item/MBA/10420" \t "_blank" </w:instrText>
            </w:r>
            <w:r>
              <w:fldChar w:fldCharType="separate"/>
            </w:r>
            <w:r>
              <w:rPr>
                <w:rStyle w:val="35"/>
                <w:rFonts w:hint="eastAsia" w:ascii="仿宋" w:hAnsi="仿宋" w:eastAsia="仿宋" w:cs="宋体"/>
                <w:color w:val="000000" w:themeColor="text1"/>
                <w:sz w:val="24"/>
                <w:u w:val="none"/>
                <w14:textFill>
                  <w14:solidFill>
                    <w14:schemeClr w14:val="tx1"/>
                  </w14:solidFill>
                </w14:textFill>
              </w:rPr>
              <w:t>MBA</w:t>
            </w:r>
            <w:r>
              <w:rPr>
                <w:rStyle w:val="35"/>
                <w:rFonts w:hint="eastAsia" w:ascii="仿宋" w:hAnsi="仿宋" w:eastAsia="仿宋" w:cs="宋体"/>
                <w:color w:val="000000" w:themeColor="text1"/>
                <w:sz w:val="24"/>
                <w:u w:val="none"/>
                <w14:textFill>
                  <w14:solidFill>
                    <w14:schemeClr w14:val="tx1"/>
                  </w14:solidFill>
                </w14:textFill>
              </w:rPr>
              <w:fldChar w:fldCharType="end"/>
            </w:r>
            <w:r>
              <w:rPr>
                <w:rFonts w:hint="eastAsia" w:ascii="仿宋" w:hAnsi="仿宋" w:eastAsia="仿宋" w:cs="宋体"/>
                <w:color w:val="000000" w:themeColor="text1"/>
                <w:kern w:val="0"/>
                <w:sz w:val="24"/>
                <w:shd w:val="clear" w:color="auto" w:fill="FFFFFF"/>
                <w14:textFill>
                  <w14:solidFill>
                    <w14:schemeClr w14:val="tx1"/>
                  </w14:solidFill>
                </w14:textFill>
              </w:rPr>
              <w:t>）已有21年的历史，持有该学院MBA学位的学生，将有资格成为澳大利亚工商管理学会（CMAA）的成员。同时，她的建筑学、工程学、医学以及护理学在澳大利亚始终处于一流水平。历年来纽卡斯尔大学的科研资金排名始终处于前十名，也是国际公认的优秀科研中心。</w:t>
            </w:r>
          </w:p>
        </w:tc>
      </w:tr>
      <w:tr w14:paraId="79994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985" w:type="dxa"/>
            <w:vAlign w:val="center"/>
          </w:tcPr>
          <w:p w14:paraId="7B27C4B9">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14:paraId="4446FC80">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14:paraId="722DA183">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14:paraId="5146FBD0">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w:t>
            </w:r>
            <w:r>
              <w:rPr>
                <w:rFonts w:hint="eastAsia" w:ascii="仿宋" w:hAnsi="仿宋" w:eastAsia="仿宋" w:cs="宋体"/>
                <w:color w:val="000000" w:themeColor="text1"/>
                <w:sz w:val="24"/>
                <w:lang w:eastAsia="zh-CN"/>
                <w14:textFill>
                  <w14:solidFill>
                    <w14:schemeClr w14:val="tx1"/>
                  </w14:solidFill>
                </w14:textFill>
              </w:rPr>
              <w:t>2342</w:t>
            </w:r>
          </w:p>
          <w:p w14:paraId="107EFD6B">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14:paraId="76BAE486">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14:paraId="12BD0EE3">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CN"/>
                <w14:textFill>
                  <w14:solidFill>
                    <w14:schemeClr w14:val="tx1"/>
                  </w14:solidFill>
                </w14:textFill>
              </w:rPr>
              <w:t>赵乔</w:t>
            </w:r>
          </w:p>
          <w:p w14:paraId="62D741E2">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w:t>
            </w:r>
            <w:r>
              <w:rPr>
                <w:rFonts w:hint="eastAsia" w:ascii="仿宋" w:hAnsi="仿宋" w:eastAsia="仿宋" w:cs="宋体"/>
                <w:color w:val="000000" w:themeColor="text1"/>
                <w:sz w:val="24"/>
                <w:lang w:eastAsia="zh-CN"/>
                <w14:textFill>
                  <w14:solidFill>
                    <w14:schemeClr w14:val="tx1"/>
                  </w14:solidFill>
                </w14:textFill>
              </w:rPr>
              <w:t>0312-7522348</w:t>
            </w:r>
          </w:p>
          <w:p w14:paraId="53C36CD2">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hint="eastAsia" w:ascii="仿宋" w:hAnsi="仿宋" w:eastAsia="仿宋" w:cs="宋体"/>
                <w:color w:val="000000" w:themeColor="text1"/>
                <w:sz w:val="24"/>
                <w:lang w:eastAsia="zh-CN"/>
                <w14:textFill>
                  <w14:solidFill>
                    <w14:schemeClr w14:val="tx1"/>
                  </w14:solidFill>
                </w14:textFill>
              </w:rPr>
              <w:t>综合楼710</w:t>
            </w:r>
          </w:p>
        </w:tc>
      </w:tr>
    </w:tbl>
    <w:p w14:paraId="5BDFF8C5">
      <w:pPr>
        <w:pStyle w:val="4"/>
        <w:jc w:val="center"/>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p>
    <w:p w14:paraId="661826E0">
      <w:pPr>
        <w:pStyle w:val="4"/>
        <w:jc w:val="center"/>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p>
    <w:p w14:paraId="17EF03B8">
      <w:pPr>
        <w:pStyle w:val="4"/>
        <w:jc w:val="center"/>
        <w:rPr>
          <w:rFonts w:ascii="仿宋" w:hAnsi="仿宋" w:eastAsia="仿宋"/>
          <w:color w:val="404040" w:themeColor="text1" w:themeTint="BF"/>
          <w:sz w:val="36"/>
          <w:szCs w:val="36"/>
          <w14:textFill>
            <w14:solidFill>
              <w14:schemeClr w14:val="tx1">
                <w14:lumMod w14:val="75000"/>
                <w14:lumOff w14:val="25000"/>
              </w14:schemeClr>
            </w14:solidFill>
          </w14:textFill>
        </w:rPr>
      </w:pPr>
      <w:bookmarkStart w:id="36" w:name="_Toc28551"/>
      <w:r>
        <w:rPr>
          <w:rFonts w:hint="eastAsia" w:ascii="仿宋" w:hAnsi="仿宋" w:eastAsia="仿宋"/>
          <w:color w:val="404040" w:themeColor="text1" w:themeTint="BF"/>
          <w:sz w:val="36"/>
          <w:szCs w:val="36"/>
          <w14:textFill>
            <w14:solidFill>
              <w14:schemeClr w14:val="tx1">
                <w14:lumMod w14:val="75000"/>
                <w14:lumOff w14:val="25000"/>
              </w14:schemeClr>
            </w14:solidFill>
          </w14:textFill>
        </w:rPr>
        <w:t>澳大利亚昆士兰科技大学</w:t>
      </w:r>
      <w:bookmarkEnd w:id="36"/>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14:paraId="0641E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985" w:type="dxa"/>
          </w:tcPr>
          <w:p w14:paraId="7F4A361B">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14:paraId="6F2FCCBD">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每学期选派优秀本科生进行交流学习。学习结束后，学生可将相关学分转换回我校。</w:t>
            </w:r>
          </w:p>
        </w:tc>
      </w:tr>
      <w:tr w14:paraId="05A73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0F843C25">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14:paraId="496BA41E">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不限（须国外院校有符合的相关课程）</w:t>
            </w:r>
          </w:p>
        </w:tc>
      </w:tr>
      <w:tr w14:paraId="7335C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17FDBB46">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14:paraId="16D766A0">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14:paraId="10F8E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6E1F66DE">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14:paraId="4BC264BF">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14:paraId="66B7E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44A89464">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14:paraId="72C60E89">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1学期或1学年</w:t>
            </w:r>
          </w:p>
        </w:tc>
      </w:tr>
      <w:tr w14:paraId="55390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4ED0530A">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14:paraId="4FAB41D8">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学费根据院系不同费用大致为26400～31800澳币</w:t>
            </w:r>
          </w:p>
          <w:p w14:paraId="72D8E7AE">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请咨询昆士兰科技大学官网https://www.qut.edu.au</w:t>
            </w:r>
          </w:p>
        </w:tc>
      </w:tr>
      <w:tr w14:paraId="16EF5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14:paraId="6B913672">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14:paraId="72AD1FA9">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14:paraId="03BDDA66">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14:paraId="21E3F229">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（3）品学兼优，学习成绩排名前列，综合表现突出（GPA2.5以上）；</w:t>
            </w:r>
          </w:p>
          <w:p w14:paraId="6AFF4FFD">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（4）较强的英语沟通能力（雅思6分）。</w:t>
            </w:r>
          </w:p>
        </w:tc>
      </w:tr>
      <w:tr w14:paraId="7888E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14:paraId="275319A2">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14:paraId="5BE3DB0C">
            <w:pPr>
              <w:widowControl/>
              <w:spacing w:after="225"/>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昆士兰科技大学于1908年建校，坐落于</w:t>
            </w:r>
            <w:r>
              <w:fldChar w:fldCharType="begin"/>
            </w:r>
            <w:r>
              <w:instrText xml:space="preserve"> HYPERLINK "file:////item/%25E6%25BE%25B3%25E5%25A4%25A7%25E5%2588%25A9%25E4%25BA%259A/146759" \t "_blank" </w:instrText>
            </w:r>
            <w:r>
              <w:fldChar w:fldCharType="separate"/>
            </w:r>
            <w:r>
              <w:rPr>
                <w:rStyle w:val="35"/>
                <w:rFonts w:hint="eastAsia" w:ascii="仿宋" w:hAnsi="仿宋" w:eastAsia="仿宋" w:cs="宋体"/>
                <w:color w:val="000000" w:themeColor="text1"/>
                <w:sz w:val="24"/>
                <w:u w:val="none"/>
                <w14:textFill>
                  <w14:solidFill>
                    <w14:schemeClr w14:val="tx1"/>
                  </w14:solidFill>
                </w14:textFill>
              </w:rPr>
              <w:t>澳大利亚</w:t>
            </w:r>
            <w:r>
              <w:rPr>
                <w:rStyle w:val="35"/>
                <w:rFonts w:hint="eastAsia" w:ascii="仿宋" w:hAnsi="仿宋" w:eastAsia="仿宋" w:cs="宋体"/>
                <w:color w:val="000000" w:themeColor="text1"/>
                <w:sz w:val="24"/>
                <w:u w:val="none"/>
                <w14:textFill>
                  <w14:solidFill>
                    <w14:schemeClr w14:val="tx1"/>
                  </w14:solidFill>
                </w14:textFill>
              </w:rPr>
              <w:fldChar w:fldCharType="end"/>
            </w:r>
            <w:r>
              <w:fldChar w:fldCharType="begin"/>
            </w:r>
            <w:r>
              <w:instrText xml:space="preserve"> HYPERLINK "file:////item/%25E6%2598%2586%25E5%25A3%25AB%25E5%2585%25B0%25E5%25B7%259E/957543" \t "_blank" </w:instrText>
            </w:r>
            <w:r>
              <w:fldChar w:fldCharType="separate"/>
            </w:r>
            <w:r>
              <w:rPr>
                <w:rStyle w:val="35"/>
                <w:rFonts w:hint="eastAsia" w:ascii="仿宋" w:hAnsi="仿宋" w:eastAsia="仿宋" w:cs="宋体"/>
                <w:color w:val="000000" w:themeColor="text1"/>
                <w:sz w:val="24"/>
                <w:u w:val="none"/>
                <w14:textFill>
                  <w14:solidFill>
                    <w14:schemeClr w14:val="tx1"/>
                  </w14:solidFill>
                </w14:textFill>
              </w:rPr>
              <w:t>昆士兰州</w:t>
            </w:r>
            <w:r>
              <w:rPr>
                <w:rStyle w:val="35"/>
                <w:rFonts w:hint="eastAsia" w:ascii="仿宋" w:hAnsi="仿宋" w:eastAsia="仿宋" w:cs="宋体"/>
                <w:color w:val="000000" w:themeColor="text1"/>
                <w:sz w:val="24"/>
                <w:u w:val="none"/>
                <w14:textFill>
                  <w14:solidFill>
                    <w14:schemeClr w14:val="tx1"/>
                  </w14:solidFill>
                </w14:textFill>
              </w:rPr>
              <w:fldChar w:fldCharType="end"/>
            </w:r>
            <w:r>
              <w:fldChar w:fldCharType="begin"/>
            </w:r>
            <w:r>
              <w:instrText xml:space="preserve"> HYPERLINK "file:////item/%25E5%25B8%2583%25E9%2587%258C%25E6%2596%25AF%25E7%258F%25AD" \t "_blank" </w:instrText>
            </w:r>
            <w:r>
              <w:fldChar w:fldCharType="separate"/>
            </w:r>
            <w:r>
              <w:rPr>
                <w:rStyle w:val="35"/>
                <w:rFonts w:hint="eastAsia" w:ascii="仿宋" w:hAnsi="仿宋" w:eastAsia="仿宋" w:cs="宋体"/>
                <w:color w:val="000000" w:themeColor="text1"/>
                <w:sz w:val="24"/>
                <w:u w:val="none"/>
                <w14:textFill>
                  <w14:solidFill>
                    <w14:schemeClr w14:val="tx1"/>
                  </w14:solidFill>
                </w14:textFill>
              </w:rPr>
              <w:t>布里斯班</w:t>
            </w:r>
            <w:r>
              <w:rPr>
                <w:rStyle w:val="35"/>
                <w:rFonts w:hint="eastAsia" w:ascii="仿宋" w:hAnsi="仿宋" w:eastAsia="仿宋" w:cs="宋体"/>
                <w:color w:val="000000" w:themeColor="text1"/>
                <w:sz w:val="24"/>
                <w:u w:val="none"/>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市区。学校的教学注重结合实际应用，这种教育特点使学校和昆士兰的业界保持了密切的合作关系，学校的研究和教育方向以符合就业市场的需求为主，学生经常参与业界的实际方案研讨。昆士兰科技大学是一所研究性大学，在澳洲大学中排名前十，世界TOP 3%，现有本科生近35,000人，研究生5,000人，国际学生共6,000人，位列2020</w:t>
            </w:r>
            <w:r>
              <w:fldChar w:fldCharType="begin"/>
            </w:r>
            <w:r>
              <w:instrText xml:space="preserve"> HYPERLINK "file:////item/%25E6%25B3%25B0%25E6%2599%25A4%25E5%25A3%25AB%25E9%25AB%2598%25E7%25AD%2589%25E6%2595%2599%25E8%2582%25B2%25E4%25B8%2596%25E7%2595%258C%25E5%25A4%25A7%25E5%25AD%25A6%25E6%258E%2592%25E5%2590%258D/4081934" \t "_blank" </w:instrText>
            </w:r>
            <w:r>
              <w:fldChar w:fldCharType="separate"/>
            </w:r>
            <w:r>
              <w:rPr>
                <w:rStyle w:val="35"/>
                <w:rFonts w:hint="eastAsia" w:ascii="仿宋" w:hAnsi="仿宋" w:eastAsia="仿宋" w:cs="宋体"/>
                <w:color w:val="000000" w:themeColor="text1"/>
                <w:sz w:val="24"/>
                <w:u w:val="none"/>
                <w14:textFill>
                  <w14:solidFill>
                    <w14:schemeClr w14:val="tx1"/>
                  </w14:solidFill>
                </w14:textFill>
              </w:rPr>
              <w:t>泰晤士高等教育世界大学排名</w:t>
            </w:r>
            <w:r>
              <w:rPr>
                <w:rStyle w:val="35"/>
                <w:rFonts w:hint="eastAsia" w:ascii="仿宋" w:hAnsi="仿宋" w:eastAsia="仿宋" w:cs="宋体"/>
                <w:color w:val="000000" w:themeColor="text1"/>
                <w:sz w:val="24"/>
                <w:u w:val="none"/>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第179位，2020</w:t>
            </w:r>
            <w:r>
              <w:fldChar w:fldCharType="begin"/>
            </w:r>
            <w:r>
              <w:instrText xml:space="preserve"> HYPERLINK "file:////item/QS%25E4%25B8%2596%25E7%2595%258C%25E5%25A4%25A7%25E5%25AD%25A6%25E6%258E%2592%25E5%2590%258D/3292552" \t "_blank" </w:instrText>
            </w:r>
            <w:r>
              <w:fldChar w:fldCharType="separate"/>
            </w:r>
            <w:r>
              <w:rPr>
                <w:rStyle w:val="35"/>
                <w:rFonts w:hint="eastAsia" w:ascii="仿宋" w:hAnsi="仿宋" w:eastAsia="仿宋" w:cs="宋体"/>
                <w:color w:val="000000" w:themeColor="text1"/>
                <w:sz w:val="24"/>
                <w:u w:val="none"/>
                <w14:textFill>
                  <w14:solidFill>
                    <w14:schemeClr w14:val="tx1"/>
                  </w14:solidFill>
                </w14:textFill>
              </w:rPr>
              <w:t>QS世界大学排名</w:t>
            </w:r>
            <w:r>
              <w:rPr>
                <w:rStyle w:val="35"/>
                <w:rFonts w:hint="eastAsia" w:ascii="仿宋" w:hAnsi="仿宋" w:eastAsia="仿宋" w:cs="宋体"/>
                <w:color w:val="000000" w:themeColor="text1"/>
                <w:sz w:val="24"/>
                <w:u w:val="none"/>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第224位</w:t>
            </w:r>
            <w:bookmarkStart w:id="37" w:name="ref_[2]_184747"/>
            <w:r>
              <w:rPr>
                <w:rFonts w:ascii="Calibri" w:hAnsi="Calibri" w:eastAsia="仿宋" w:cs="Calibri"/>
                <w:color w:val="000000" w:themeColor="text1"/>
                <w:kern w:val="0"/>
                <w:sz w:val="24"/>
                <w14:textFill>
                  <w14:solidFill>
                    <w14:schemeClr w14:val="tx1"/>
                  </w14:solidFill>
                </w14:textFill>
              </w:rPr>
              <w:t> </w:t>
            </w:r>
            <w:bookmarkEnd w:id="37"/>
            <w:r>
              <w:rPr>
                <w:rFonts w:hint="eastAsia" w:ascii="仿宋" w:hAnsi="仿宋" w:eastAsia="仿宋" w:cs="宋体"/>
                <w:color w:val="000000" w:themeColor="text1"/>
                <w:kern w:val="0"/>
                <w:sz w:val="24"/>
                <w14:textFill>
                  <w14:solidFill>
                    <w14:schemeClr w14:val="tx1"/>
                  </w14:solidFill>
                </w14:textFill>
              </w:rPr>
              <w:t>。杰出专业包括</w:t>
            </w:r>
            <w:r>
              <w:rPr>
                <w:rFonts w:hint="eastAsia" w:ascii="仿宋" w:hAnsi="仿宋" w:eastAsia="仿宋" w:cs="宋体"/>
                <w:color w:val="000000" w:themeColor="text1"/>
                <w:kern w:val="0"/>
                <w:sz w:val="24"/>
                <w:shd w:val="clear" w:color="auto" w:fill="FFFFFF"/>
                <w14:textFill>
                  <w14:solidFill>
                    <w14:schemeClr w14:val="tx1"/>
                  </w14:solidFill>
                </w14:textFill>
              </w:rPr>
              <w:t>会计、金融、管理、市场营销、经济、人力资源管理、公共关系管理、软件、信息系统、软件工程、信息管理、土木工程、工业设计、室内设计、工程管理、景观建筑学、环境工程、通讯技术等。</w:t>
            </w:r>
          </w:p>
        </w:tc>
      </w:tr>
      <w:tr w14:paraId="4C7D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vAlign w:val="center"/>
          </w:tcPr>
          <w:p w14:paraId="4D4C0CE1">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14:paraId="41148D9D">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14:paraId="4F2020CF">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14:paraId="77D19BAD">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w:t>
            </w:r>
            <w:r>
              <w:rPr>
                <w:rFonts w:hint="eastAsia" w:ascii="仿宋" w:hAnsi="仿宋" w:eastAsia="仿宋" w:cs="宋体"/>
                <w:color w:val="000000" w:themeColor="text1"/>
                <w:sz w:val="24"/>
                <w:lang w:eastAsia="zh-CN"/>
                <w14:textFill>
                  <w14:solidFill>
                    <w14:schemeClr w14:val="tx1"/>
                  </w14:solidFill>
                </w14:textFill>
              </w:rPr>
              <w:t>2342</w:t>
            </w:r>
          </w:p>
          <w:p w14:paraId="086406EB">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14:paraId="14E262A0">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14:paraId="601A319C">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CN"/>
                <w14:textFill>
                  <w14:solidFill>
                    <w14:schemeClr w14:val="tx1"/>
                  </w14:solidFill>
                </w14:textFill>
              </w:rPr>
              <w:t>赵乔</w:t>
            </w:r>
          </w:p>
          <w:p w14:paraId="7D4E77DC">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w:t>
            </w:r>
            <w:r>
              <w:rPr>
                <w:rFonts w:hint="eastAsia" w:ascii="仿宋" w:hAnsi="仿宋" w:eastAsia="仿宋" w:cs="宋体"/>
                <w:color w:val="000000" w:themeColor="text1"/>
                <w:sz w:val="24"/>
                <w:lang w:eastAsia="zh-CN"/>
                <w14:textFill>
                  <w14:solidFill>
                    <w14:schemeClr w14:val="tx1"/>
                  </w14:solidFill>
                </w14:textFill>
              </w:rPr>
              <w:t>0312-7522348</w:t>
            </w:r>
          </w:p>
          <w:p w14:paraId="0F382101">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hint="eastAsia" w:ascii="仿宋" w:hAnsi="仿宋" w:eastAsia="仿宋" w:cs="宋体"/>
                <w:color w:val="000000" w:themeColor="text1"/>
                <w:sz w:val="24"/>
                <w:lang w:eastAsia="zh-CN"/>
                <w14:textFill>
                  <w14:solidFill>
                    <w14:schemeClr w14:val="tx1"/>
                  </w14:solidFill>
                </w14:textFill>
              </w:rPr>
              <w:t>综合楼710</w:t>
            </w:r>
          </w:p>
        </w:tc>
      </w:tr>
    </w:tbl>
    <w:p w14:paraId="796CB3E3">
      <w:pPr>
        <w:pStyle w:val="4"/>
        <w:jc w:val="center"/>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p>
    <w:p w14:paraId="24FD5AAE">
      <w:pPr>
        <w:pStyle w:val="4"/>
        <w:jc w:val="center"/>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p>
    <w:p w14:paraId="2C21509D">
      <w:pPr>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p>
    <w:p w14:paraId="69F69D83">
      <w:pPr>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p>
    <w:p w14:paraId="507A4E6C">
      <w:pPr>
        <w:pStyle w:val="4"/>
        <w:jc w:val="center"/>
        <w:rPr>
          <w:rFonts w:ascii="仿宋" w:hAnsi="仿宋" w:eastAsia="仿宋"/>
          <w:color w:val="404040" w:themeColor="text1" w:themeTint="BF"/>
          <w:sz w:val="36"/>
          <w:szCs w:val="36"/>
          <w14:textFill>
            <w14:solidFill>
              <w14:schemeClr w14:val="tx1">
                <w14:lumMod w14:val="75000"/>
                <w14:lumOff w14:val="25000"/>
              </w14:schemeClr>
            </w14:solidFill>
          </w14:textFill>
        </w:rPr>
      </w:pPr>
      <w:bookmarkStart w:id="38" w:name="_Toc30687"/>
      <w:r>
        <w:rPr>
          <w:rFonts w:hint="eastAsia" w:ascii="仿宋" w:hAnsi="仿宋" w:eastAsia="仿宋"/>
          <w:color w:val="404040" w:themeColor="text1" w:themeTint="BF"/>
          <w:sz w:val="36"/>
          <w:szCs w:val="36"/>
          <w14:textFill>
            <w14:solidFill>
              <w14:schemeClr w14:val="tx1">
                <w14:lumMod w14:val="75000"/>
                <w14:lumOff w14:val="25000"/>
              </w14:schemeClr>
            </w14:solidFill>
          </w14:textFill>
        </w:rPr>
        <w:t>马来西亚马来亚大学</w:t>
      </w:r>
      <w:bookmarkEnd w:id="38"/>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14:paraId="6CB50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985" w:type="dxa"/>
          </w:tcPr>
          <w:p w14:paraId="63537F0D">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14:paraId="2C75262E">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每学期选派优秀本科生进行交流学习。学习结束后，学生可将相关学分转换回我校</w:t>
            </w:r>
          </w:p>
        </w:tc>
      </w:tr>
      <w:tr w14:paraId="128E7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3E928FA8">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14:paraId="18499922">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14:paraId="2A62A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77CC239E">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14:paraId="00B5532C">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14:paraId="02866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5F28E46D">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14:paraId="0C6178A0">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14:paraId="60A66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2B3B736E">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14:paraId="24922FB7">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w:t>
            </w:r>
          </w:p>
        </w:tc>
      </w:tr>
      <w:tr w14:paraId="0F3C0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3A148010">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14:paraId="65AD9F8F">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约1260林吉特每学期</w:t>
            </w:r>
          </w:p>
          <w:p w14:paraId="56BB4D54">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详情请咨询马来亚大学官网https://isc.um.edu.my/fees-undergraduate</w:t>
            </w:r>
          </w:p>
        </w:tc>
      </w:tr>
      <w:tr w14:paraId="57F85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14:paraId="6928A45C">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14:paraId="3A90F6C9">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14:paraId="5415ACF9">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14:paraId="390230E6">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（3）品学兼优，学习成绩排名前列，综合表现突出，GPA不低于3.0；</w:t>
            </w:r>
          </w:p>
          <w:p w14:paraId="54E58246">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（4）较强的英语沟通能力（商务和会计专业学生需提供语言成绩：雅思不低于6，托福不低于79）。</w:t>
            </w:r>
          </w:p>
        </w:tc>
      </w:tr>
      <w:tr w14:paraId="1B1F0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14:paraId="53EBB7FF">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申请办法</w:t>
            </w:r>
          </w:p>
        </w:tc>
        <w:tc>
          <w:tcPr>
            <w:tcW w:w="6515" w:type="dxa"/>
          </w:tcPr>
          <w:p w14:paraId="099CB90B">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个人申请，院系推荐，择优录取</w:t>
            </w:r>
          </w:p>
        </w:tc>
      </w:tr>
      <w:tr w14:paraId="550B6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14:paraId="1DC39082">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14:paraId="331A5D1F">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马来亚大学是一所文理学科和医学兼有的综合性大学，是</w:t>
            </w:r>
            <w:r>
              <w:fldChar w:fldCharType="begin"/>
            </w:r>
            <w:r>
              <w:instrText xml:space="preserve"> HYPERLINK "http://baike.baidu.com/view/7009.htm" </w:instrText>
            </w:r>
            <w:r>
              <w:fldChar w:fldCharType="separate"/>
            </w:r>
            <w:r>
              <w:rPr>
                <w:rStyle w:val="35"/>
                <w:rFonts w:hint="eastAsia" w:ascii="仿宋" w:hAnsi="仿宋" w:eastAsia="仿宋" w:cs="宋体"/>
                <w:color w:val="000000" w:themeColor="text1"/>
                <w:u w:val="none"/>
                <w:shd w:val="clear" w:color="auto" w:fill="FFFFFF"/>
                <w14:textFill>
                  <w14:solidFill>
                    <w14:schemeClr w14:val="tx1"/>
                  </w14:solidFill>
                </w14:textFill>
              </w:rPr>
              <w:t>马来西亚</w:t>
            </w:r>
            <w:r>
              <w:rPr>
                <w:rStyle w:val="35"/>
                <w:rFonts w:hint="eastAsia" w:ascii="仿宋" w:hAnsi="仿宋" w:eastAsia="仿宋" w:cs="宋体"/>
                <w:color w:val="000000" w:themeColor="text1"/>
                <w:u w:val="none"/>
                <w:shd w:val="clear" w:color="auto" w:fill="FFFFFF"/>
                <w14:textFill>
                  <w14:solidFill>
                    <w14:schemeClr w14:val="tx1"/>
                  </w14:solidFill>
                </w14:textFill>
              </w:rPr>
              <w:fldChar w:fldCharType="end"/>
            </w:r>
            <w:r>
              <w:rPr>
                <w:rFonts w:hint="eastAsia" w:ascii="仿宋" w:hAnsi="仿宋" w:eastAsia="仿宋" w:cs="宋体"/>
                <w:color w:val="000000" w:themeColor="text1"/>
                <w:shd w:val="clear" w:color="auto" w:fill="FFFFFF"/>
                <w14:textFill>
                  <w14:solidFill>
                    <w14:schemeClr w14:val="tx1"/>
                  </w14:solidFill>
                </w14:textFill>
              </w:rPr>
              <w:t>规模最大和最著名的大学之一，也是一所全马历史最悠久的学府。2011年4月27日，中国国务院总理</w:t>
            </w:r>
            <w:r>
              <w:fldChar w:fldCharType="begin"/>
            </w:r>
            <w:r>
              <w:instrText xml:space="preserve"> HYPERLINK "http://baike.baidu.com/view/1787.htm" </w:instrText>
            </w:r>
            <w:r>
              <w:fldChar w:fldCharType="separate"/>
            </w:r>
            <w:r>
              <w:rPr>
                <w:rStyle w:val="35"/>
                <w:rFonts w:hint="eastAsia" w:ascii="仿宋" w:hAnsi="仿宋" w:eastAsia="仿宋" w:cs="宋体"/>
                <w:color w:val="000000" w:themeColor="text1"/>
                <w:u w:val="none"/>
                <w:shd w:val="clear" w:color="auto" w:fill="FFFFFF"/>
                <w14:textFill>
                  <w14:solidFill>
                    <w14:schemeClr w14:val="tx1"/>
                  </w14:solidFill>
                </w14:textFill>
              </w:rPr>
              <w:t>温家宝</w:t>
            </w:r>
            <w:r>
              <w:rPr>
                <w:rStyle w:val="35"/>
                <w:rFonts w:hint="eastAsia" w:ascii="仿宋" w:hAnsi="仿宋" w:eastAsia="仿宋" w:cs="宋体"/>
                <w:color w:val="000000" w:themeColor="text1"/>
                <w:u w:val="none"/>
                <w:shd w:val="clear" w:color="auto" w:fill="FFFFFF"/>
                <w14:textFill>
                  <w14:solidFill>
                    <w14:schemeClr w14:val="tx1"/>
                  </w14:solidFill>
                </w14:textFill>
              </w:rPr>
              <w:fldChar w:fldCharType="end"/>
            </w:r>
            <w:r>
              <w:rPr>
                <w:rFonts w:hint="eastAsia" w:ascii="仿宋" w:hAnsi="仿宋" w:eastAsia="仿宋" w:cs="宋体"/>
                <w:color w:val="000000" w:themeColor="text1"/>
                <w:shd w:val="clear" w:color="auto" w:fill="FFFFFF"/>
                <w14:textFill>
                  <w14:solidFill>
                    <w14:schemeClr w14:val="tx1"/>
                  </w14:solidFill>
                </w14:textFill>
              </w:rPr>
              <w:t>一行对马来西亚进行国事访问并与马来亚大学师生们进行交流。2014年马来亚大学QS亚洲大学综合排名：第32名、世界大学排名：第167名。马来亚大学学院设置：伊斯兰研究院、马来语研究院、工程学院、教育学院、文科与社会科学学院、建筑环境学院、商务会计学院、计算机科学和信息技术学院、经济和管理学院、语言和语言学学院、法学院、科技学院</w:t>
            </w:r>
          </w:p>
        </w:tc>
      </w:tr>
      <w:tr w14:paraId="5D063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14:paraId="5BC66BA8">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tcPr>
          <w:p w14:paraId="2E2CFEDB">
            <w:pPr>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14:paraId="3DCB5C6F">
            <w:pPr>
              <w:jc w:val="left"/>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14:paraId="0B3E19B9">
            <w:pPr>
              <w:jc w:val="left"/>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w:t>
            </w:r>
            <w:r>
              <w:rPr>
                <w:rFonts w:hint="eastAsia" w:ascii="仿宋" w:hAnsi="仿宋" w:eastAsia="仿宋" w:cs="宋体"/>
                <w:color w:val="000000" w:themeColor="text1"/>
                <w:sz w:val="24"/>
                <w:lang w:eastAsia="zh-CN"/>
                <w14:textFill>
                  <w14:solidFill>
                    <w14:schemeClr w14:val="tx1"/>
                  </w14:solidFill>
                </w14:textFill>
              </w:rPr>
              <w:t>2342</w:t>
            </w:r>
          </w:p>
          <w:p w14:paraId="0681E387">
            <w:pPr>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14:paraId="7228F82F">
            <w:pPr>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14:paraId="74B1B0A5">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CN"/>
                <w14:textFill>
                  <w14:solidFill>
                    <w14:schemeClr w14:val="tx1"/>
                  </w14:solidFill>
                </w14:textFill>
              </w:rPr>
              <w:t>赵乔</w:t>
            </w:r>
          </w:p>
          <w:p w14:paraId="22BC732A">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w:t>
            </w:r>
            <w:r>
              <w:rPr>
                <w:rFonts w:hint="eastAsia" w:ascii="仿宋" w:hAnsi="仿宋" w:eastAsia="仿宋" w:cs="宋体"/>
                <w:color w:val="000000" w:themeColor="text1"/>
                <w:sz w:val="24"/>
                <w:lang w:eastAsia="zh-CN"/>
                <w14:textFill>
                  <w14:solidFill>
                    <w14:schemeClr w14:val="tx1"/>
                  </w14:solidFill>
                </w14:textFill>
              </w:rPr>
              <w:t>0312-7522348</w:t>
            </w:r>
          </w:p>
          <w:p w14:paraId="2C361A7C">
            <w:pPr>
              <w:jc w:val="left"/>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hint="eastAsia" w:ascii="仿宋" w:hAnsi="仿宋" w:eastAsia="仿宋" w:cs="宋体"/>
                <w:color w:val="000000" w:themeColor="text1"/>
                <w:sz w:val="24"/>
                <w:lang w:eastAsia="zh-CN"/>
                <w14:textFill>
                  <w14:solidFill>
                    <w14:schemeClr w14:val="tx1"/>
                  </w14:solidFill>
                </w14:textFill>
              </w:rPr>
              <w:t>综合楼710</w:t>
            </w:r>
          </w:p>
        </w:tc>
      </w:tr>
    </w:tbl>
    <w:p w14:paraId="1660F109">
      <w:pPr>
        <w:pStyle w:val="4"/>
        <w:ind w:firstLine="3253" w:firstLineChars="900"/>
        <w:jc w:val="both"/>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bookmarkStart w:id="39" w:name="_Toc25313"/>
    </w:p>
    <w:p w14:paraId="2A8D120B">
      <w:pPr>
        <w:pStyle w:val="4"/>
        <w:ind w:firstLine="3253" w:firstLineChars="900"/>
        <w:jc w:val="both"/>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p>
    <w:p w14:paraId="3F401E62">
      <w:pPr>
        <w:pStyle w:val="4"/>
        <w:ind w:firstLine="3253" w:firstLineChars="900"/>
        <w:jc w:val="both"/>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p>
    <w:p w14:paraId="5F98A367">
      <w:pPr>
        <w:pStyle w:val="4"/>
        <w:ind w:firstLine="3253" w:firstLineChars="900"/>
        <w:jc w:val="both"/>
        <w:rPr>
          <w:rFonts w:ascii="仿宋" w:hAnsi="仿宋" w:eastAsia="仿宋"/>
          <w:color w:val="404040" w:themeColor="text1" w:themeTint="BF"/>
          <w:sz w:val="36"/>
          <w:szCs w:val="36"/>
          <w14:textFill>
            <w14:solidFill>
              <w14:schemeClr w14:val="tx1">
                <w14:lumMod w14:val="75000"/>
                <w14:lumOff w14:val="25000"/>
              </w14:schemeClr>
            </w14:solidFill>
          </w14:textFill>
        </w:rPr>
      </w:pPr>
      <w:bookmarkStart w:id="40" w:name="_Toc32636"/>
      <w:r>
        <w:rPr>
          <w:rFonts w:hint="eastAsia" w:ascii="仿宋" w:hAnsi="仿宋" w:eastAsia="仿宋"/>
          <w:color w:val="404040" w:themeColor="text1" w:themeTint="BF"/>
          <w:sz w:val="36"/>
          <w:szCs w:val="36"/>
          <w14:textFill>
            <w14:solidFill>
              <w14:schemeClr w14:val="tx1">
                <w14:lumMod w14:val="75000"/>
                <w14:lumOff w14:val="25000"/>
              </w14:schemeClr>
            </w14:solidFill>
          </w14:textFill>
        </w:rPr>
        <w:t>韩国延世大学</w:t>
      </w:r>
      <w:bookmarkEnd w:id="39"/>
      <w:bookmarkEnd w:id="40"/>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14:paraId="50710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985" w:type="dxa"/>
          </w:tcPr>
          <w:p w14:paraId="20474C19">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14:paraId="6282C145">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每学期选派优秀本科生进行交流学习。学习结束后，学生可将相关学分转换回我校。</w:t>
            </w:r>
          </w:p>
        </w:tc>
      </w:tr>
      <w:tr w14:paraId="1DF2E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6A2DB288">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14:paraId="728E8A6E">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不限（须国外院校有符合的相关课程）</w:t>
            </w:r>
          </w:p>
        </w:tc>
      </w:tr>
      <w:tr w14:paraId="04E6E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0E7AFE48">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14:paraId="152A27CF">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14:paraId="7FD77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1DAD758D">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14:paraId="3BE3BDA1">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不限（自费）</w:t>
            </w:r>
          </w:p>
        </w:tc>
      </w:tr>
      <w:tr w14:paraId="5F03C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5A75F5E5">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14:paraId="09ED9C7D">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1学期或1学年</w:t>
            </w:r>
          </w:p>
        </w:tc>
      </w:tr>
      <w:tr w14:paraId="564F3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6737C1F3">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14:paraId="27E8C374">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31000元/学期</w:t>
            </w:r>
          </w:p>
          <w:p w14:paraId="43313327">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请咨询延世大学官网https://www.yonsei.ac.kr</w:t>
            </w:r>
          </w:p>
        </w:tc>
      </w:tr>
      <w:tr w14:paraId="39703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14:paraId="424A803F">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14:paraId="50D24E53">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14:paraId="7B134B17">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14:paraId="73310C54">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（3）品学兼优，学习成绩排名前列，GPA不低于2.5/4.0;</w:t>
            </w:r>
          </w:p>
          <w:p w14:paraId="31DDE35C">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（4）较强的英语沟通能力（要求雅思不低于6.5或托福不低于79）。</w:t>
            </w:r>
          </w:p>
        </w:tc>
      </w:tr>
      <w:tr w14:paraId="2AAB3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14:paraId="6D8F0BA4">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14:paraId="3816069F">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延世大学位于韩国首尔，是一所以基督教精神建立的世界顶尖研究型综合大学，与首尔大学和高丽大学并称为韩国大学的一片天，位列韩国SKY顶尖大学第3位，韩国公认最著名的三所大学之一。为环太平洋大学联盟成员。世界大学排名中一直名列全球前150位以内，成立于1885年，是韩国最古老的大学。2019泰晤士世界大学排名商业、创新、基础设施世界第一。学校设置文科学院、教育科学学院、神科学院、商经学院、社会科学学院、法科学院、理科学院、生活科学学院、牙科学院、护理学院、工科学院经、法学院、保健科学院、医科学院。</w:t>
            </w:r>
          </w:p>
        </w:tc>
      </w:tr>
      <w:tr w14:paraId="51725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vAlign w:val="center"/>
          </w:tcPr>
          <w:p w14:paraId="79137DDC">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14:paraId="226BE9FC">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14:paraId="6ECFCFD4">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14:paraId="4759B8B6">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w:t>
            </w:r>
            <w:r>
              <w:rPr>
                <w:rFonts w:hint="eastAsia" w:ascii="仿宋" w:hAnsi="仿宋" w:eastAsia="仿宋" w:cs="宋体"/>
                <w:color w:val="000000" w:themeColor="text1"/>
                <w:sz w:val="24"/>
                <w:lang w:eastAsia="zh-CN"/>
                <w14:textFill>
                  <w14:solidFill>
                    <w14:schemeClr w14:val="tx1"/>
                  </w14:solidFill>
                </w14:textFill>
              </w:rPr>
              <w:t>2342</w:t>
            </w:r>
          </w:p>
          <w:p w14:paraId="05087138">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14:paraId="6FCB4CA7">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14:paraId="01EF1F93">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CN"/>
                <w14:textFill>
                  <w14:solidFill>
                    <w14:schemeClr w14:val="tx1"/>
                  </w14:solidFill>
                </w14:textFill>
              </w:rPr>
              <w:t>赵乔</w:t>
            </w:r>
          </w:p>
          <w:p w14:paraId="14A20F93">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w:t>
            </w:r>
            <w:r>
              <w:rPr>
                <w:rFonts w:hint="eastAsia" w:ascii="仿宋" w:hAnsi="仿宋" w:eastAsia="仿宋" w:cs="宋体"/>
                <w:color w:val="000000" w:themeColor="text1"/>
                <w:sz w:val="24"/>
                <w:lang w:eastAsia="zh-CN"/>
                <w14:textFill>
                  <w14:solidFill>
                    <w14:schemeClr w14:val="tx1"/>
                  </w14:solidFill>
                </w14:textFill>
              </w:rPr>
              <w:t>0312-7522348</w:t>
            </w:r>
          </w:p>
          <w:p w14:paraId="1D94E80C">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hint="eastAsia" w:ascii="仿宋" w:hAnsi="仿宋" w:eastAsia="仿宋" w:cs="宋体"/>
                <w:color w:val="000000" w:themeColor="text1"/>
                <w:sz w:val="24"/>
                <w:lang w:eastAsia="zh-CN"/>
                <w14:textFill>
                  <w14:solidFill>
                    <w14:schemeClr w14:val="tx1"/>
                  </w14:solidFill>
                </w14:textFill>
              </w:rPr>
              <w:t>综合楼710</w:t>
            </w:r>
          </w:p>
        </w:tc>
      </w:tr>
    </w:tbl>
    <w:p w14:paraId="71F4C897">
      <w:pPr>
        <w:pStyle w:val="4"/>
        <w:jc w:val="center"/>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bookmarkStart w:id="41" w:name="_Toc17289"/>
    </w:p>
    <w:p w14:paraId="5AC46947">
      <w:pPr>
        <w:pStyle w:val="4"/>
        <w:jc w:val="center"/>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p>
    <w:p w14:paraId="03B5FFA5">
      <w:pPr>
        <w:pStyle w:val="4"/>
        <w:jc w:val="center"/>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p>
    <w:p w14:paraId="2D29A68C">
      <w:pPr>
        <w:pStyle w:val="4"/>
        <w:jc w:val="center"/>
        <w:rPr>
          <w:rFonts w:ascii="仿宋" w:hAnsi="仿宋" w:eastAsia="仿宋"/>
          <w:color w:val="404040" w:themeColor="text1" w:themeTint="BF"/>
          <w:sz w:val="36"/>
          <w:szCs w:val="36"/>
          <w14:textFill>
            <w14:solidFill>
              <w14:schemeClr w14:val="tx1">
                <w14:lumMod w14:val="75000"/>
                <w14:lumOff w14:val="25000"/>
              </w14:schemeClr>
            </w14:solidFill>
          </w14:textFill>
        </w:rPr>
      </w:pPr>
      <w:bookmarkStart w:id="42" w:name="_Toc17192"/>
      <w:r>
        <w:rPr>
          <w:rFonts w:hint="eastAsia" w:ascii="仿宋" w:hAnsi="仿宋" w:eastAsia="仿宋"/>
          <w:color w:val="404040" w:themeColor="text1" w:themeTint="BF"/>
          <w:sz w:val="36"/>
          <w:szCs w:val="36"/>
          <w14:textFill>
            <w14:solidFill>
              <w14:schemeClr w14:val="tx1">
                <w14:lumMod w14:val="75000"/>
                <w14:lumOff w14:val="25000"/>
              </w14:schemeClr>
            </w14:solidFill>
          </w14:textFill>
        </w:rPr>
        <w:t>韩国</w:t>
      </w:r>
      <w:r>
        <w:rPr>
          <w:rFonts w:hint="eastAsia" w:ascii="仿宋" w:hAnsi="仿宋" w:eastAsia="仿宋"/>
          <w:color w:val="404040" w:themeColor="text1" w:themeTint="BF"/>
          <w:sz w:val="36"/>
          <w:szCs w:val="36"/>
          <w:lang w:val="en-US" w:eastAsia="zh-CN"/>
          <w14:textFill>
            <w14:solidFill>
              <w14:schemeClr w14:val="tx1">
                <w14:lumMod w14:val="75000"/>
                <w14:lumOff w14:val="25000"/>
              </w14:schemeClr>
            </w14:solidFill>
          </w14:textFill>
        </w:rPr>
        <w:t>崇实</w:t>
      </w:r>
      <w:r>
        <w:rPr>
          <w:rFonts w:hint="eastAsia" w:ascii="仿宋" w:hAnsi="仿宋" w:eastAsia="仿宋"/>
          <w:color w:val="404040" w:themeColor="text1" w:themeTint="BF"/>
          <w:sz w:val="36"/>
          <w:szCs w:val="36"/>
          <w14:textFill>
            <w14:solidFill>
              <w14:schemeClr w14:val="tx1">
                <w14:lumMod w14:val="75000"/>
                <w14:lumOff w14:val="25000"/>
              </w14:schemeClr>
            </w14:solidFill>
          </w14:textFill>
        </w:rPr>
        <w:t>大学</w:t>
      </w:r>
      <w:bookmarkEnd w:id="41"/>
      <w:bookmarkEnd w:id="42"/>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14:paraId="615F4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985" w:type="dxa"/>
          </w:tcPr>
          <w:p w14:paraId="32CC300E">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14:paraId="0FA9E2D5">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highlight w:val="none"/>
                <w:shd w:val="clear" w:color="auto" w:fill="FFFFFF"/>
                <w14:textFill>
                  <w14:solidFill>
                    <w14:schemeClr w14:val="tx1"/>
                  </w14:solidFill>
                </w14:textFill>
              </w:rPr>
              <w:t>每学期选派优秀本科生进行交流学习。学习结束后，学生可将相关学分转换回我校</w:t>
            </w:r>
          </w:p>
        </w:tc>
      </w:tr>
      <w:tr w14:paraId="068CE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686FB432">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14:paraId="659710B7">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14:paraId="45F84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21F4AD88">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14:paraId="1019E1A3">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申请时为大二或大三全日制在读本科生</w:t>
            </w:r>
          </w:p>
        </w:tc>
      </w:tr>
      <w:tr w14:paraId="000D4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7AAF69E2">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14:paraId="77C7A485">
            <w:pPr>
              <w:pStyle w:val="27"/>
              <w:widowControl/>
              <w:rPr>
                <w:rFonts w:hint="eastAsia" w:ascii="仿宋" w:hAnsi="仿宋" w:eastAsia="仿宋" w:cs="宋体"/>
                <w:color w:val="000000" w:themeColor="text1"/>
                <w:lang w:eastAsia="zh-CN"/>
                <w14:textFill>
                  <w14:solidFill>
                    <w14:schemeClr w14:val="tx1"/>
                  </w14:solidFill>
                </w14:textFill>
              </w:rPr>
            </w:pPr>
            <w:r>
              <w:rPr>
                <w:rFonts w:hint="eastAsia" w:ascii="仿宋" w:hAnsi="仿宋" w:eastAsia="仿宋" w:cs="宋体"/>
                <w:color w:val="000000" w:themeColor="text1"/>
                <w:highlight w:val="none"/>
                <w:lang w:val="en-US" w:eastAsia="zh-CN"/>
                <w14:textFill>
                  <w14:solidFill>
                    <w14:schemeClr w14:val="tx1"/>
                  </w14:solidFill>
                </w14:textFill>
              </w:rPr>
              <w:t>不限</w:t>
            </w:r>
          </w:p>
        </w:tc>
      </w:tr>
      <w:tr w14:paraId="4787C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3DF6FC17">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14:paraId="50D7E90A">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w:t>
            </w:r>
          </w:p>
        </w:tc>
      </w:tr>
      <w:tr w14:paraId="11873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6D505C84">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14:paraId="63B85B4D">
            <w:pPr>
              <w:pStyle w:val="27"/>
              <w:widowControl/>
              <w:rPr>
                <w:rFonts w:hint="default" w:ascii="仿宋" w:hAnsi="仿宋" w:eastAsia="仿宋" w:cs="宋体"/>
                <w:color w:val="000000" w:themeColor="text1"/>
                <w:lang w:val="en-US" w:eastAsia="zh-CN"/>
                <w14:textFill>
                  <w14:solidFill>
                    <w14:schemeClr w14:val="tx1"/>
                  </w14:solidFill>
                </w14:textFill>
              </w:rPr>
            </w:pPr>
            <w:r>
              <w:rPr>
                <w:rFonts w:hint="eastAsia" w:ascii="仿宋" w:hAnsi="仿宋" w:eastAsia="仿宋" w:cs="宋体"/>
                <w:color w:val="000000" w:themeColor="text1"/>
                <w:spacing w:val="8"/>
                <w:shd w:val="clear" w:color="auto" w:fill="FFFFFF"/>
                <w:lang w:val="en-US" w:eastAsia="zh-CN"/>
                <w14:textFill>
                  <w14:solidFill>
                    <w14:schemeClr w14:val="tx1"/>
                  </w14:solidFill>
                </w14:textFill>
              </w:rPr>
              <w:t>请咨询崇实大学官网</w:t>
            </w:r>
            <w:r>
              <w:rPr>
                <w:rFonts w:hint="eastAsia" w:ascii="仿宋" w:hAnsi="仿宋" w:eastAsia="仿宋" w:cs="宋体"/>
                <w:color w:val="000000" w:themeColor="text1"/>
                <w:spacing w:val="8"/>
                <w:shd w:val="clear" w:color="auto" w:fill="FFFFFF"/>
                <w14:textFill>
                  <w14:solidFill>
                    <w14:schemeClr w14:val="tx1"/>
                  </w14:solidFill>
                </w14:textFill>
              </w:rPr>
              <w:t>https://study.ssu.ac.kr/en/main/main.do</w:t>
            </w:r>
          </w:p>
        </w:tc>
      </w:tr>
      <w:tr w14:paraId="3BB09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14:paraId="304601BA">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14:paraId="3A89F6EF">
            <w:pPr>
              <w:pStyle w:val="27"/>
              <w:widowControl/>
              <w:shd w:val="clear" w:color="auto" w:fill="FFFFFF"/>
              <w:rPr>
                <w:rFonts w:hint="eastAsia" w:ascii="仿宋" w:hAnsi="仿宋" w:eastAsia="仿宋" w:cs="宋体"/>
                <w:color w:val="000000" w:themeColor="text1"/>
                <w:spacing w:val="8"/>
                <w:shd w:val="clear" w:color="auto" w:fill="FFFFFF"/>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（1) 热爱祖国，具有良好的政治思想素质，在校期间无违法违纪记录；</w:t>
            </w:r>
          </w:p>
          <w:p w14:paraId="5C3D9716">
            <w:pPr>
              <w:pStyle w:val="27"/>
              <w:widowControl/>
              <w:shd w:val="clear" w:color="auto" w:fill="FFFFFF"/>
              <w:rPr>
                <w:rFonts w:hint="eastAsia" w:ascii="仿宋" w:hAnsi="仿宋" w:eastAsia="仿宋" w:cs="宋体"/>
                <w:color w:val="000000" w:themeColor="text1"/>
                <w:spacing w:val="8"/>
                <w:shd w:val="clear" w:color="auto" w:fill="FFFFFF"/>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（2) 身心健康，无不适合在外学习的疾病史；</w:t>
            </w:r>
          </w:p>
          <w:p w14:paraId="0ECEB7AF">
            <w:pPr>
              <w:pStyle w:val="27"/>
              <w:widowControl/>
              <w:shd w:val="clear" w:color="auto" w:fill="FFFFFF"/>
              <w:rPr>
                <w:rFonts w:hint="eastAsia" w:ascii="仿宋" w:hAnsi="仿宋" w:eastAsia="仿宋" w:cs="宋体"/>
                <w:color w:val="000000" w:themeColor="text1"/>
                <w:spacing w:val="8"/>
                <w:shd w:val="clear" w:color="auto" w:fill="FFFFFF"/>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（3) 品学兼优，学习成绩排名前列，综合表现突出；</w:t>
            </w:r>
          </w:p>
          <w:p w14:paraId="62CE5A3D">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（4) 外语水平优秀者优先。（雅思</w:t>
            </w:r>
            <w:r>
              <w:rPr>
                <w:rFonts w:hint="default" w:ascii="仿宋" w:hAnsi="仿宋" w:eastAsia="仿宋" w:cs="宋体"/>
                <w:color w:val="000000" w:themeColor="text1"/>
                <w:spacing w:val="8"/>
                <w:shd w:val="clear" w:color="auto" w:fill="FFFFFF"/>
                <w14:textFill>
                  <w14:solidFill>
                    <w14:schemeClr w14:val="tx1"/>
                  </w14:solidFill>
                </w14:textFill>
              </w:rPr>
              <w:t>5分或者托福70分及以上）</w:t>
            </w:r>
          </w:p>
        </w:tc>
      </w:tr>
      <w:tr w14:paraId="421D9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14:paraId="5C0F4E19">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申请办法</w:t>
            </w:r>
          </w:p>
        </w:tc>
        <w:tc>
          <w:tcPr>
            <w:tcW w:w="6515" w:type="dxa"/>
          </w:tcPr>
          <w:p w14:paraId="07F86014">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个人申请，院系推荐，择优录取</w:t>
            </w:r>
          </w:p>
        </w:tc>
      </w:tr>
      <w:tr w14:paraId="6427E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14:paraId="73BCC644">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14:paraId="7C8983EA">
            <w:pPr>
              <w:pStyle w:val="27"/>
              <w:widowControl/>
              <w:shd w:val="clear" w:color="auto" w:fill="FFFFFF"/>
              <w:rPr>
                <w:rFonts w:ascii="仿宋" w:hAnsi="仿宋" w:eastAsia="仿宋" w:cs="宋体"/>
                <w:color w:val="000000" w:themeColor="text1"/>
                <w:spacing w:val="8"/>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崇实大学是一所位于韩国首尔著名的基督教私立大学。地点在首尔市中心地铁七号线崇实大学站，它也是韩国最初的综合性大学。秉承着校训‘真理与奉献’的精神，该校的工学专业，计算机专业，社会福利专业名列前茅，该专业的教授在韩国享有盛誉。并且该校拥有全韩国最大的炯工业专业楼。</w:t>
            </w:r>
          </w:p>
        </w:tc>
      </w:tr>
      <w:tr w14:paraId="1A397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vAlign w:val="center"/>
          </w:tcPr>
          <w:p w14:paraId="37A5EA2F">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14:paraId="16D3C155">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14:paraId="18F8C3A1">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14:paraId="63C152F0">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w:t>
            </w:r>
            <w:r>
              <w:rPr>
                <w:rFonts w:hint="eastAsia" w:ascii="仿宋" w:hAnsi="仿宋" w:eastAsia="仿宋" w:cs="宋体"/>
                <w:color w:val="000000" w:themeColor="text1"/>
                <w:sz w:val="24"/>
                <w:lang w:eastAsia="zh-CN"/>
                <w14:textFill>
                  <w14:solidFill>
                    <w14:schemeClr w14:val="tx1"/>
                  </w14:solidFill>
                </w14:textFill>
              </w:rPr>
              <w:t>2342</w:t>
            </w:r>
          </w:p>
          <w:p w14:paraId="0ECB3B2B">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14:paraId="5F853BEB">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14:paraId="1C617519">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CN"/>
                <w14:textFill>
                  <w14:solidFill>
                    <w14:schemeClr w14:val="tx1"/>
                  </w14:solidFill>
                </w14:textFill>
              </w:rPr>
              <w:t>赵乔</w:t>
            </w:r>
          </w:p>
          <w:p w14:paraId="3A61BFD9">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w:t>
            </w:r>
            <w:r>
              <w:rPr>
                <w:rFonts w:hint="eastAsia" w:ascii="仿宋" w:hAnsi="仿宋" w:eastAsia="仿宋" w:cs="宋体"/>
                <w:color w:val="000000" w:themeColor="text1"/>
                <w:sz w:val="24"/>
                <w:lang w:eastAsia="zh-CN"/>
                <w14:textFill>
                  <w14:solidFill>
                    <w14:schemeClr w14:val="tx1"/>
                  </w14:solidFill>
                </w14:textFill>
              </w:rPr>
              <w:t>0312-7522348</w:t>
            </w:r>
          </w:p>
          <w:p w14:paraId="2851DB73">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hint="eastAsia" w:ascii="仿宋" w:hAnsi="仿宋" w:eastAsia="仿宋" w:cs="宋体"/>
                <w:color w:val="000000" w:themeColor="text1"/>
                <w:sz w:val="24"/>
                <w:lang w:eastAsia="zh-CN"/>
                <w14:textFill>
                  <w14:solidFill>
                    <w14:schemeClr w14:val="tx1"/>
                  </w14:solidFill>
                </w14:textFill>
              </w:rPr>
              <w:t>综合楼710</w:t>
            </w:r>
          </w:p>
        </w:tc>
      </w:tr>
    </w:tbl>
    <w:p w14:paraId="1012C6EA">
      <w:pPr>
        <w:pStyle w:val="27"/>
        <w:widowControl/>
        <w:shd w:val="clear" w:color="auto" w:fill="FFFFFF"/>
        <w:rPr>
          <w:rFonts w:hint="eastAsia" w:ascii="仿宋" w:hAnsi="仿宋" w:eastAsia="仿宋" w:cs="宋体"/>
          <w:b/>
          <w:bCs/>
          <w:color w:val="000000" w:themeColor="text1"/>
          <w:shd w:val="clear" w:color="auto" w:fill="FFFFFF"/>
          <w14:textFill>
            <w14:solidFill>
              <w14:schemeClr w14:val="tx1"/>
            </w14:solidFill>
          </w14:textFill>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Malgun Gothic">
    <w:panose1 w:val="020B0503020000020004"/>
    <w:charset w:val="81"/>
    <w:family w:val="swiss"/>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97333">
    <w:pPr>
      <w:pStyle w:val="15"/>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1</w:t>
    </w:r>
    <w:r>
      <w:rPr>
        <w:rStyle w:val="34"/>
      </w:rPr>
      <w:fldChar w:fldCharType="end"/>
    </w:r>
  </w:p>
  <w:p w14:paraId="058A95FE">
    <w:pPr>
      <w:pStyle w:val="1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8E700">
    <w:pPr>
      <w:pStyle w:val="15"/>
      <w:framePr w:wrap="around" w:vAnchor="text" w:hAnchor="margin" w:xAlign="right" w:y="1"/>
      <w:rPr>
        <w:rStyle w:val="34"/>
      </w:rPr>
    </w:pPr>
    <w:r>
      <w:rPr>
        <w:rStyle w:val="34"/>
      </w:rPr>
      <w:fldChar w:fldCharType="begin"/>
    </w:r>
    <w:r>
      <w:rPr>
        <w:rStyle w:val="34"/>
      </w:rPr>
      <w:instrText xml:space="preserve">PAGE  </w:instrText>
    </w:r>
    <w:r>
      <w:rPr>
        <w:rStyle w:val="34"/>
      </w:rPr>
      <w:fldChar w:fldCharType="end"/>
    </w:r>
  </w:p>
  <w:p w14:paraId="687E4677">
    <w:pPr>
      <w:pStyle w:val="1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RiNmUyMmM1NjZlMWJkNjcwYmQ0NzczYTliMGQzMmUifQ=="/>
  </w:docVars>
  <w:rsids>
    <w:rsidRoot w:val="35B637C3"/>
    <w:rsid w:val="0000302C"/>
    <w:rsid w:val="000170D4"/>
    <w:rsid w:val="00042630"/>
    <w:rsid w:val="0006648A"/>
    <w:rsid w:val="000C7727"/>
    <w:rsid w:val="000D0A5E"/>
    <w:rsid w:val="00117094"/>
    <w:rsid w:val="00122C08"/>
    <w:rsid w:val="00123A52"/>
    <w:rsid w:val="00147B49"/>
    <w:rsid w:val="001A25C7"/>
    <w:rsid w:val="001D267A"/>
    <w:rsid w:val="001E0B59"/>
    <w:rsid w:val="00204706"/>
    <w:rsid w:val="00241F68"/>
    <w:rsid w:val="002A051F"/>
    <w:rsid w:val="002C32ED"/>
    <w:rsid w:val="002E4C53"/>
    <w:rsid w:val="002F6A10"/>
    <w:rsid w:val="00320724"/>
    <w:rsid w:val="00344EAD"/>
    <w:rsid w:val="00354CCD"/>
    <w:rsid w:val="00366073"/>
    <w:rsid w:val="003B0EF6"/>
    <w:rsid w:val="003B75FB"/>
    <w:rsid w:val="00437DA0"/>
    <w:rsid w:val="004856AE"/>
    <w:rsid w:val="004B06C3"/>
    <w:rsid w:val="004D7D89"/>
    <w:rsid w:val="004E3F03"/>
    <w:rsid w:val="004F0007"/>
    <w:rsid w:val="004F6E0F"/>
    <w:rsid w:val="00541DBF"/>
    <w:rsid w:val="005622C5"/>
    <w:rsid w:val="005A0CBD"/>
    <w:rsid w:val="005B332D"/>
    <w:rsid w:val="005B34AC"/>
    <w:rsid w:val="005F6D19"/>
    <w:rsid w:val="00606645"/>
    <w:rsid w:val="00613B5B"/>
    <w:rsid w:val="00621431"/>
    <w:rsid w:val="006832D2"/>
    <w:rsid w:val="006B156E"/>
    <w:rsid w:val="006C6A54"/>
    <w:rsid w:val="006D1174"/>
    <w:rsid w:val="007243E5"/>
    <w:rsid w:val="007264A7"/>
    <w:rsid w:val="00751781"/>
    <w:rsid w:val="00792C12"/>
    <w:rsid w:val="007A4414"/>
    <w:rsid w:val="007E4A14"/>
    <w:rsid w:val="00832C57"/>
    <w:rsid w:val="00841A7E"/>
    <w:rsid w:val="008639C3"/>
    <w:rsid w:val="0087380F"/>
    <w:rsid w:val="008750B2"/>
    <w:rsid w:val="008F1796"/>
    <w:rsid w:val="00901A7F"/>
    <w:rsid w:val="00915445"/>
    <w:rsid w:val="0095571D"/>
    <w:rsid w:val="00957993"/>
    <w:rsid w:val="009721E4"/>
    <w:rsid w:val="0098061F"/>
    <w:rsid w:val="009B57FF"/>
    <w:rsid w:val="009C17F6"/>
    <w:rsid w:val="009E3BDD"/>
    <w:rsid w:val="009F3E94"/>
    <w:rsid w:val="00A17A32"/>
    <w:rsid w:val="00A449EA"/>
    <w:rsid w:val="00A64D00"/>
    <w:rsid w:val="00A7592D"/>
    <w:rsid w:val="00AF4110"/>
    <w:rsid w:val="00B0170B"/>
    <w:rsid w:val="00B0769C"/>
    <w:rsid w:val="00B1082F"/>
    <w:rsid w:val="00B63757"/>
    <w:rsid w:val="00B84A24"/>
    <w:rsid w:val="00C01B8C"/>
    <w:rsid w:val="00C03FF7"/>
    <w:rsid w:val="00C44C10"/>
    <w:rsid w:val="00C83D7E"/>
    <w:rsid w:val="00CA10B5"/>
    <w:rsid w:val="00CA1AA3"/>
    <w:rsid w:val="00CA2889"/>
    <w:rsid w:val="00CD4C7B"/>
    <w:rsid w:val="00CF06B6"/>
    <w:rsid w:val="00CF660D"/>
    <w:rsid w:val="00D14848"/>
    <w:rsid w:val="00D26FAA"/>
    <w:rsid w:val="00D47B01"/>
    <w:rsid w:val="00D94D74"/>
    <w:rsid w:val="00DC3089"/>
    <w:rsid w:val="00E24242"/>
    <w:rsid w:val="00E432F7"/>
    <w:rsid w:val="00E44B1D"/>
    <w:rsid w:val="00E54F8F"/>
    <w:rsid w:val="00E61D20"/>
    <w:rsid w:val="00E80055"/>
    <w:rsid w:val="00EA1238"/>
    <w:rsid w:val="00EC01B0"/>
    <w:rsid w:val="00ED3278"/>
    <w:rsid w:val="00F06075"/>
    <w:rsid w:val="00F15835"/>
    <w:rsid w:val="00F22916"/>
    <w:rsid w:val="00F40BA0"/>
    <w:rsid w:val="00F51C7B"/>
    <w:rsid w:val="00F73B36"/>
    <w:rsid w:val="00F766A0"/>
    <w:rsid w:val="00FA2AC1"/>
    <w:rsid w:val="00FB5F16"/>
    <w:rsid w:val="00FD0963"/>
    <w:rsid w:val="033835C5"/>
    <w:rsid w:val="041554E7"/>
    <w:rsid w:val="043E5A21"/>
    <w:rsid w:val="054349B2"/>
    <w:rsid w:val="05553232"/>
    <w:rsid w:val="059C4CEC"/>
    <w:rsid w:val="05FA04B5"/>
    <w:rsid w:val="077E7282"/>
    <w:rsid w:val="082B5D4C"/>
    <w:rsid w:val="086E3F88"/>
    <w:rsid w:val="0ABB4D47"/>
    <w:rsid w:val="0CAF1884"/>
    <w:rsid w:val="0EA622B2"/>
    <w:rsid w:val="1099027C"/>
    <w:rsid w:val="119B7881"/>
    <w:rsid w:val="12494EC1"/>
    <w:rsid w:val="126B3217"/>
    <w:rsid w:val="1534632A"/>
    <w:rsid w:val="15C34C76"/>
    <w:rsid w:val="17783479"/>
    <w:rsid w:val="18B330A4"/>
    <w:rsid w:val="196947C5"/>
    <w:rsid w:val="19CB4F4F"/>
    <w:rsid w:val="19ED7944"/>
    <w:rsid w:val="1C8B0D4A"/>
    <w:rsid w:val="1FD66EDA"/>
    <w:rsid w:val="1FF9718D"/>
    <w:rsid w:val="21E528FE"/>
    <w:rsid w:val="24446BEF"/>
    <w:rsid w:val="24C95BA6"/>
    <w:rsid w:val="25093983"/>
    <w:rsid w:val="255C37FB"/>
    <w:rsid w:val="255D4F4D"/>
    <w:rsid w:val="257944EB"/>
    <w:rsid w:val="273E5983"/>
    <w:rsid w:val="29CB051A"/>
    <w:rsid w:val="2AC86FEF"/>
    <w:rsid w:val="2ED60CC9"/>
    <w:rsid w:val="2F731F59"/>
    <w:rsid w:val="2F91256B"/>
    <w:rsid w:val="2FE64FE7"/>
    <w:rsid w:val="302007CF"/>
    <w:rsid w:val="30334B55"/>
    <w:rsid w:val="30C9113B"/>
    <w:rsid w:val="317617CB"/>
    <w:rsid w:val="31CA628E"/>
    <w:rsid w:val="326E20D9"/>
    <w:rsid w:val="327A2A20"/>
    <w:rsid w:val="35634F9A"/>
    <w:rsid w:val="35B637C3"/>
    <w:rsid w:val="35D70997"/>
    <w:rsid w:val="364944FB"/>
    <w:rsid w:val="36804BA6"/>
    <w:rsid w:val="38AF0395"/>
    <w:rsid w:val="3B202CC9"/>
    <w:rsid w:val="3D381641"/>
    <w:rsid w:val="3EF81A54"/>
    <w:rsid w:val="3EFC5C2C"/>
    <w:rsid w:val="3F7F0CD4"/>
    <w:rsid w:val="3FA22D0E"/>
    <w:rsid w:val="3FF7C12B"/>
    <w:rsid w:val="429E645D"/>
    <w:rsid w:val="452403F0"/>
    <w:rsid w:val="4636055E"/>
    <w:rsid w:val="46667D6A"/>
    <w:rsid w:val="49587E5E"/>
    <w:rsid w:val="4AA361CC"/>
    <w:rsid w:val="4AA577B6"/>
    <w:rsid w:val="4C2F4236"/>
    <w:rsid w:val="4DF04E21"/>
    <w:rsid w:val="4DF55042"/>
    <w:rsid w:val="4E1216B9"/>
    <w:rsid w:val="4EBE4E15"/>
    <w:rsid w:val="510312D5"/>
    <w:rsid w:val="5252669C"/>
    <w:rsid w:val="52A054C0"/>
    <w:rsid w:val="52D37E4D"/>
    <w:rsid w:val="53077268"/>
    <w:rsid w:val="54214779"/>
    <w:rsid w:val="55101B7A"/>
    <w:rsid w:val="573C3213"/>
    <w:rsid w:val="590113B4"/>
    <w:rsid w:val="590E55C8"/>
    <w:rsid w:val="59B41875"/>
    <w:rsid w:val="5A053928"/>
    <w:rsid w:val="5A660630"/>
    <w:rsid w:val="5EA81D3F"/>
    <w:rsid w:val="60B64216"/>
    <w:rsid w:val="60BC5B58"/>
    <w:rsid w:val="60D9639A"/>
    <w:rsid w:val="61706FBC"/>
    <w:rsid w:val="635B261A"/>
    <w:rsid w:val="65640D13"/>
    <w:rsid w:val="65E32635"/>
    <w:rsid w:val="6643553D"/>
    <w:rsid w:val="670A6F51"/>
    <w:rsid w:val="6A6575CE"/>
    <w:rsid w:val="6B2521FD"/>
    <w:rsid w:val="6BFC005B"/>
    <w:rsid w:val="6DFF3C08"/>
    <w:rsid w:val="6F1D07E7"/>
    <w:rsid w:val="703021B7"/>
    <w:rsid w:val="728F406F"/>
    <w:rsid w:val="72D60383"/>
    <w:rsid w:val="7300726F"/>
    <w:rsid w:val="730F6C56"/>
    <w:rsid w:val="73434632"/>
    <w:rsid w:val="73FB3720"/>
    <w:rsid w:val="7463666F"/>
    <w:rsid w:val="767D9F53"/>
    <w:rsid w:val="799B33D8"/>
    <w:rsid w:val="7D802B6E"/>
    <w:rsid w:val="7E7F9797"/>
    <w:rsid w:val="7EF969B3"/>
    <w:rsid w:val="7FA9ECC1"/>
    <w:rsid w:val="7FF2A027"/>
    <w:rsid w:val="7FF312FC"/>
    <w:rsid w:val="7FF97783"/>
    <w:rsid w:val="7FFCFA6E"/>
    <w:rsid w:val="A59E26A7"/>
    <w:rsid w:val="AF7FA18B"/>
    <w:rsid w:val="B6CB9F8C"/>
    <w:rsid w:val="CBDC2613"/>
    <w:rsid w:val="D5998AD9"/>
    <w:rsid w:val="D7E00C3A"/>
    <w:rsid w:val="EC31FA3C"/>
    <w:rsid w:val="F47F339D"/>
    <w:rsid w:val="F5BBBD86"/>
    <w:rsid w:val="F6AD8256"/>
    <w:rsid w:val="FDD755F1"/>
    <w:rsid w:val="FDF75414"/>
    <w:rsid w:val="FDFD197A"/>
    <w:rsid w:val="FFF39A30"/>
    <w:rsid w:val="FFFBE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iPriority="39" w:semiHidden="0" w:name="toc 2"/>
    <w:lsdException w:qFormat="1"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spacing w:after="120"/>
      <w:contextualSpacing/>
      <w:outlineLvl w:val="0"/>
    </w:pPr>
    <w:rPr>
      <w:rFonts w:asciiTheme="majorHAnsi" w:hAnsiTheme="majorHAnsi"/>
      <w:color w:val="2E75B6" w:themeColor="accent1" w:themeShade="BF"/>
      <w:sz w:val="36"/>
      <w:szCs w:val="44"/>
    </w:rPr>
  </w:style>
  <w:style w:type="paragraph" w:styleId="3">
    <w:name w:val="heading 2"/>
    <w:basedOn w:val="1"/>
    <w:next w:val="1"/>
    <w:link w:val="40"/>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9"/>
    <w:pPr>
      <w:outlineLvl w:val="2"/>
    </w:pPr>
    <w:rPr>
      <w:b/>
      <w:color w:val="404040" w:themeColor="text1" w:themeTint="BF"/>
      <w14:textFill>
        <w14:solidFill>
          <w14:schemeClr w14:val="tx1">
            <w14:lumMod w14:val="75000"/>
            <w14:lumOff w14:val="25000"/>
          </w14:schemeClr>
        </w14:solidFill>
      </w14:textFill>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0"/>
    <w:pPr>
      <w:ind w:left="1260"/>
      <w:jc w:val="left"/>
    </w:pPr>
    <w:rPr>
      <w:sz w:val="20"/>
      <w:szCs w:val="20"/>
    </w:rPr>
  </w:style>
  <w:style w:type="paragraph" w:styleId="6">
    <w:name w:val="index 8"/>
    <w:basedOn w:val="1"/>
    <w:next w:val="1"/>
    <w:qFormat/>
    <w:uiPriority w:val="0"/>
    <w:pPr>
      <w:ind w:left="1680" w:hanging="210"/>
    </w:pPr>
  </w:style>
  <w:style w:type="paragraph" w:styleId="7">
    <w:name w:val="index 5"/>
    <w:basedOn w:val="1"/>
    <w:next w:val="1"/>
    <w:qFormat/>
    <w:uiPriority w:val="0"/>
    <w:pPr>
      <w:ind w:left="1050" w:hanging="210"/>
    </w:pPr>
  </w:style>
  <w:style w:type="paragraph" w:styleId="8">
    <w:name w:val="index 6"/>
    <w:basedOn w:val="1"/>
    <w:next w:val="1"/>
    <w:qFormat/>
    <w:uiPriority w:val="0"/>
    <w:pPr>
      <w:ind w:left="1260" w:hanging="210"/>
    </w:pPr>
  </w:style>
  <w:style w:type="paragraph" w:styleId="9">
    <w:name w:val="index 4"/>
    <w:basedOn w:val="1"/>
    <w:next w:val="1"/>
    <w:qFormat/>
    <w:uiPriority w:val="0"/>
    <w:pPr>
      <w:ind w:left="840" w:hanging="210"/>
    </w:pPr>
  </w:style>
  <w:style w:type="paragraph" w:styleId="10">
    <w:name w:val="toc 5"/>
    <w:basedOn w:val="1"/>
    <w:next w:val="1"/>
    <w:qFormat/>
    <w:uiPriority w:val="0"/>
    <w:pPr>
      <w:ind w:left="840"/>
      <w:jc w:val="left"/>
    </w:pPr>
    <w:rPr>
      <w:sz w:val="20"/>
      <w:szCs w:val="20"/>
    </w:rPr>
  </w:style>
  <w:style w:type="paragraph" w:styleId="11">
    <w:name w:val="toc 3"/>
    <w:basedOn w:val="1"/>
    <w:next w:val="1"/>
    <w:unhideWhenUsed/>
    <w:qFormat/>
    <w:uiPriority w:val="39"/>
    <w:pPr>
      <w:ind w:left="420"/>
      <w:jc w:val="left"/>
    </w:pPr>
    <w:rPr>
      <w:sz w:val="20"/>
      <w:szCs w:val="20"/>
    </w:rPr>
  </w:style>
  <w:style w:type="paragraph" w:styleId="12">
    <w:name w:val="toc 8"/>
    <w:basedOn w:val="1"/>
    <w:next w:val="1"/>
    <w:qFormat/>
    <w:uiPriority w:val="0"/>
    <w:pPr>
      <w:ind w:left="1470"/>
      <w:jc w:val="left"/>
    </w:pPr>
    <w:rPr>
      <w:sz w:val="20"/>
      <w:szCs w:val="20"/>
    </w:rPr>
  </w:style>
  <w:style w:type="paragraph" w:styleId="13">
    <w:name w:val="index 3"/>
    <w:basedOn w:val="1"/>
    <w:next w:val="1"/>
    <w:qFormat/>
    <w:uiPriority w:val="0"/>
    <w:pPr>
      <w:ind w:left="630" w:hanging="210"/>
    </w:pPr>
  </w:style>
  <w:style w:type="paragraph" w:styleId="14">
    <w:name w:val="Balloon Text"/>
    <w:basedOn w:val="1"/>
    <w:link w:val="43"/>
    <w:qFormat/>
    <w:uiPriority w:val="0"/>
    <w:rPr>
      <w:sz w:val="18"/>
      <w:szCs w:val="18"/>
    </w:rPr>
  </w:style>
  <w:style w:type="paragraph" w:styleId="15">
    <w:name w:val="footer"/>
    <w:basedOn w:val="1"/>
    <w:link w:val="41"/>
    <w:qFormat/>
    <w:uiPriority w:val="0"/>
    <w:pPr>
      <w:tabs>
        <w:tab w:val="center" w:pos="4153"/>
        <w:tab w:val="right" w:pos="8306"/>
      </w:tabs>
      <w:snapToGrid w:val="0"/>
      <w:jc w:val="left"/>
    </w:pPr>
    <w:rPr>
      <w:sz w:val="18"/>
      <w:szCs w:val="18"/>
    </w:rPr>
  </w:style>
  <w:style w:type="paragraph" w:styleId="16">
    <w:name w:val="header"/>
    <w:basedOn w:val="1"/>
    <w:link w:val="42"/>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spacing w:before="120"/>
      <w:jc w:val="left"/>
    </w:pPr>
    <w:rPr>
      <w:b/>
      <w:bCs/>
      <w:i/>
      <w:iCs/>
      <w:sz w:val="24"/>
    </w:rPr>
  </w:style>
  <w:style w:type="paragraph" w:styleId="18">
    <w:name w:val="toc 4"/>
    <w:basedOn w:val="1"/>
    <w:next w:val="1"/>
    <w:qFormat/>
    <w:uiPriority w:val="0"/>
    <w:pPr>
      <w:ind w:left="630"/>
      <w:jc w:val="left"/>
    </w:pPr>
    <w:rPr>
      <w:sz w:val="20"/>
      <w:szCs w:val="20"/>
    </w:rPr>
  </w:style>
  <w:style w:type="paragraph" w:styleId="19">
    <w:name w:val="index heading"/>
    <w:basedOn w:val="1"/>
    <w:next w:val="20"/>
    <w:qFormat/>
    <w:uiPriority w:val="0"/>
  </w:style>
  <w:style w:type="paragraph" w:styleId="20">
    <w:name w:val="index 1"/>
    <w:basedOn w:val="1"/>
    <w:next w:val="1"/>
    <w:qFormat/>
    <w:uiPriority w:val="0"/>
    <w:pPr>
      <w:ind w:left="210" w:hanging="210"/>
    </w:pPr>
  </w:style>
  <w:style w:type="paragraph" w:styleId="21">
    <w:name w:val="toc 6"/>
    <w:basedOn w:val="1"/>
    <w:next w:val="1"/>
    <w:qFormat/>
    <w:uiPriority w:val="0"/>
    <w:pPr>
      <w:ind w:left="1050"/>
      <w:jc w:val="left"/>
    </w:pPr>
    <w:rPr>
      <w:sz w:val="20"/>
      <w:szCs w:val="20"/>
    </w:rPr>
  </w:style>
  <w:style w:type="paragraph" w:styleId="22">
    <w:name w:val="index 7"/>
    <w:basedOn w:val="1"/>
    <w:next w:val="1"/>
    <w:qFormat/>
    <w:uiPriority w:val="0"/>
    <w:pPr>
      <w:ind w:left="1470" w:hanging="210"/>
    </w:pPr>
  </w:style>
  <w:style w:type="paragraph" w:styleId="23">
    <w:name w:val="index 9"/>
    <w:basedOn w:val="1"/>
    <w:next w:val="1"/>
    <w:qFormat/>
    <w:uiPriority w:val="0"/>
    <w:pPr>
      <w:ind w:left="1890" w:hanging="210"/>
    </w:pPr>
  </w:style>
  <w:style w:type="paragraph" w:styleId="24">
    <w:name w:val="table of figures"/>
    <w:basedOn w:val="1"/>
    <w:next w:val="1"/>
    <w:qFormat/>
    <w:uiPriority w:val="0"/>
    <w:pPr>
      <w:ind w:left="420" w:hanging="420"/>
    </w:pPr>
  </w:style>
  <w:style w:type="paragraph" w:styleId="25">
    <w:name w:val="toc 2"/>
    <w:basedOn w:val="1"/>
    <w:next w:val="1"/>
    <w:unhideWhenUsed/>
    <w:qFormat/>
    <w:uiPriority w:val="39"/>
    <w:pPr>
      <w:spacing w:before="120"/>
      <w:ind w:left="210"/>
      <w:jc w:val="left"/>
    </w:pPr>
    <w:rPr>
      <w:b/>
      <w:bCs/>
      <w:sz w:val="22"/>
      <w:szCs w:val="22"/>
    </w:rPr>
  </w:style>
  <w:style w:type="paragraph" w:styleId="26">
    <w:name w:val="toc 9"/>
    <w:basedOn w:val="1"/>
    <w:next w:val="1"/>
    <w:qFormat/>
    <w:uiPriority w:val="0"/>
    <w:pPr>
      <w:ind w:left="1680"/>
      <w:jc w:val="left"/>
    </w:pPr>
    <w:rPr>
      <w:sz w:val="20"/>
      <w:szCs w:val="20"/>
    </w:rPr>
  </w:style>
  <w:style w:type="paragraph" w:styleId="27">
    <w:name w:val="Normal (Web)"/>
    <w:basedOn w:val="1"/>
    <w:qFormat/>
    <w:uiPriority w:val="0"/>
    <w:pPr>
      <w:spacing w:beforeAutospacing="1" w:afterAutospacing="1"/>
      <w:jc w:val="left"/>
    </w:pPr>
    <w:rPr>
      <w:rFonts w:cs="Times New Roman"/>
      <w:kern w:val="0"/>
      <w:sz w:val="24"/>
    </w:rPr>
  </w:style>
  <w:style w:type="paragraph" w:styleId="28">
    <w:name w:val="index 2"/>
    <w:basedOn w:val="1"/>
    <w:next w:val="1"/>
    <w:qFormat/>
    <w:uiPriority w:val="0"/>
    <w:pPr>
      <w:ind w:left="420" w:hanging="210"/>
    </w:pPr>
  </w:style>
  <w:style w:type="paragraph" w:styleId="29">
    <w:name w:val="Title"/>
    <w:basedOn w:val="1"/>
    <w:next w:val="1"/>
    <w:link w:val="39"/>
    <w:qFormat/>
    <w:uiPriority w:val="0"/>
    <w:pPr>
      <w:spacing w:before="240" w:after="60"/>
      <w:jc w:val="center"/>
      <w:outlineLvl w:val="0"/>
    </w:pPr>
    <w:rPr>
      <w:rFonts w:asciiTheme="majorHAnsi" w:hAnsiTheme="majorHAnsi" w:eastAsiaTheme="majorEastAsia" w:cstheme="majorBidi"/>
      <w:b/>
      <w:bCs/>
      <w:sz w:val="32"/>
      <w:szCs w:val="32"/>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0"/>
    <w:rPr>
      <w:b/>
    </w:rPr>
  </w:style>
  <w:style w:type="character" w:styleId="34">
    <w:name w:val="page number"/>
    <w:basedOn w:val="32"/>
    <w:qFormat/>
    <w:uiPriority w:val="0"/>
  </w:style>
  <w:style w:type="character" w:styleId="35">
    <w:name w:val="Hyperlink"/>
    <w:basedOn w:val="32"/>
    <w:qFormat/>
    <w:uiPriority w:val="99"/>
    <w:rPr>
      <w:color w:val="0000FF"/>
      <w:u w:val="single"/>
    </w:rPr>
  </w:style>
  <w:style w:type="character" w:customStyle="1" w:styleId="36">
    <w:name w:val="apple-converted-space"/>
    <w:basedOn w:val="32"/>
    <w:qFormat/>
    <w:uiPriority w:val="0"/>
  </w:style>
  <w:style w:type="paragraph" w:customStyle="1" w:styleId="37">
    <w:name w:val="TOC 标题1"/>
    <w:basedOn w:val="2"/>
    <w:next w:val="1"/>
    <w:unhideWhenUsed/>
    <w:qFormat/>
    <w:uiPriority w:val="39"/>
    <w:pPr>
      <w:keepNext/>
      <w:keepLines/>
      <w:widowControl/>
      <w:spacing w:before="480" w:after="0" w:line="276" w:lineRule="auto"/>
      <w:contextualSpacing w:val="0"/>
      <w:jc w:val="left"/>
      <w:outlineLvl w:val="9"/>
    </w:pPr>
    <w:rPr>
      <w:rFonts w:eastAsiaTheme="majorEastAsia" w:cstheme="majorBidi"/>
      <w:b/>
      <w:bCs/>
      <w:kern w:val="0"/>
      <w:sz w:val="28"/>
      <w:szCs w:val="28"/>
    </w:rPr>
  </w:style>
  <w:style w:type="paragraph" w:styleId="38">
    <w:name w:val="List Paragraph"/>
    <w:basedOn w:val="1"/>
    <w:qFormat/>
    <w:uiPriority w:val="99"/>
    <w:pPr>
      <w:ind w:firstLine="420" w:firstLineChars="200"/>
    </w:pPr>
  </w:style>
  <w:style w:type="character" w:customStyle="1" w:styleId="39">
    <w:name w:val="标题 字符"/>
    <w:basedOn w:val="32"/>
    <w:link w:val="29"/>
    <w:qFormat/>
    <w:uiPriority w:val="0"/>
    <w:rPr>
      <w:rFonts w:asciiTheme="majorHAnsi" w:hAnsiTheme="majorHAnsi" w:eastAsiaTheme="majorEastAsia" w:cstheme="majorBidi"/>
      <w:b/>
      <w:bCs/>
      <w:kern w:val="2"/>
      <w:sz w:val="32"/>
      <w:szCs w:val="32"/>
    </w:rPr>
  </w:style>
  <w:style w:type="character" w:customStyle="1" w:styleId="40">
    <w:name w:val="标题 2 字符"/>
    <w:basedOn w:val="32"/>
    <w:link w:val="3"/>
    <w:qFormat/>
    <w:uiPriority w:val="0"/>
    <w:rPr>
      <w:rFonts w:asciiTheme="majorHAnsi" w:hAnsiTheme="majorHAnsi" w:eastAsiaTheme="majorEastAsia" w:cstheme="majorBidi"/>
      <w:b/>
      <w:bCs/>
      <w:kern w:val="2"/>
      <w:sz w:val="32"/>
      <w:szCs w:val="32"/>
    </w:rPr>
  </w:style>
  <w:style w:type="character" w:customStyle="1" w:styleId="41">
    <w:name w:val="页脚 字符"/>
    <w:basedOn w:val="32"/>
    <w:link w:val="15"/>
    <w:qFormat/>
    <w:uiPriority w:val="0"/>
    <w:rPr>
      <w:rFonts w:asciiTheme="minorHAnsi" w:hAnsiTheme="minorHAnsi" w:eastAsiaTheme="minorEastAsia" w:cstheme="minorBidi"/>
      <w:kern w:val="2"/>
      <w:sz w:val="18"/>
      <w:szCs w:val="18"/>
    </w:rPr>
  </w:style>
  <w:style w:type="character" w:customStyle="1" w:styleId="42">
    <w:name w:val="页眉 字符"/>
    <w:basedOn w:val="32"/>
    <w:link w:val="16"/>
    <w:qFormat/>
    <w:uiPriority w:val="0"/>
    <w:rPr>
      <w:rFonts w:asciiTheme="minorHAnsi" w:hAnsiTheme="minorHAnsi" w:eastAsiaTheme="minorEastAsia" w:cstheme="minorBidi"/>
      <w:kern w:val="2"/>
      <w:sz w:val="18"/>
      <w:szCs w:val="18"/>
    </w:rPr>
  </w:style>
  <w:style w:type="character" w:customStyle="1" w:styleId="43">
    <w:name w:val="批注框文本 字符"/>
    <w:basedOn w:val="32"/>
    <w:link w:val="1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34</Pages>
  <Words>8792</Words>
  <Characters>10107</Characters>
  <Lines>220</Lines>
  <Paragraphs>61</Paragraphs>
  <TotalTime>1</TotalTime>
  <ScaleCrop>false</ScaleCrop>
  <LinksUpToDate>false</LinksUpToDate>
  <CharactersWithSpaces>10181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2023-09-11T18:59:00Z</dcterms:created>
  <dc:creator>不慌不忙</dc:creator>
  <cp:lastModifiedBy>森</cp:lastModifiedBy>
  <cp:lastPrinted>2021-03-07T16:21:00Z</cp:lastPrinted>
  <dcterms:modified xsi:type="dcterms:W3CDTF">2025-03-07T01:26:43Z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71DE12F68BBB48F19A05F528C76E3E56_13</vt:lpwstr>
  </property>
  <property fmtid="{D5CDD505-2E9C-101B-9397-08002B2CF9AE}" pid="4" name="KSOTemplateDocerSaveRecord">
    <vt:lpwstr>eyJoZGlkIjoiZWRiNmUyMmM1NjZlMWJkNjcwYmQ0NzczYTliMGQzMmUiLCJ1c2VySWQiOiIxMjU0MzcwNjAyIn0=</vt:lpwstr>
  </property>
</Properties>
</file>