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黑体" w:cs="Times New Roman"/>
          <w:b/>
          <w:bCs/>
          <w:i w:val="0"/>
          <w:iCs w:val="0"/>
          <w:caps w:val="0"/>
          <w:spacing w:val="5"/>
          <w:sz w:val="32"/>
          <w:szCs w:val="32"/>
          <w:shd w:val="clear" w:fill="FFFFFF"/>
          <w:lang w:val="en-US" w:eastAsia="zh-CN"/>
        </w:rPr>
      </w:pPr>
      <w:bookmarkStart w:id="0" w:name="_GoBack"/>
      <w:r>
        <w:rPr>
          <w:rFonts w:hint="default" w:ascii="Times New Roman" w:hAnsi="Times New Roman" w:eastAsia="黑体" w:cs="Times New Roman"/>
          <w:b/>
          <w:bCs/>
          <w:i w:val="0"/>
          <w:iCs w:val="0"/>
          <w:caps w:val="0"/>
          <w:spacing w:val="5"/>
          <w:sz w:val="32"/>
          <w:szCs w:val="32"/>
          <w:shd w:val="clear" w:fill="FFFFFF"/>
        </w:rPr>
        <w:t>2026年德国法兰克福财经管理大学ICEP暑期项目</w:t>
      </w:r>
      <w:r>
        <w:rPr>
          <w:rFonts w:hint="eastAsia" w:ascii="Times New Roman" w:hAnsi="Times New Roman" w:eastAsia="黑体" w:cs="Times New Roman"/>
          <w:b/>
          <w:bCs/>
          <w:i w:val="0"/>
          <w:iCs w:val="0"/>
          <w:caps w:val="0"/>
          <w:spacing w:val="5"/>
          <w:sz w:val="32"/>
          <w:szCs w:val="32"/>
          <w:shd w:val="clear" w:fill="FFFFFF"/>
          <w:lang w:val="en-US" w:eastAsia="zh-CN"/>
        </w:rPr>
        <w:t>详情</w:t>
      </w:r>
    </w:p>
    <w:bookmarkEnd w:id="0"/>
    <w:p>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一</w:t>
      </w:r>
      <w:r>
        <w:rPr>
          <w:rFonts w:eastAsia="仿宋" w:asciiTheme="majorHAnsi" w:hAnsiTheme="majorHAnsi" w:cstheme="majorHAnsi"/>
          <w:b/>
          <w:color w:val="000000"/>
          <w:sz w:val="22"/>
          <w:szCs w:val="22"/>
        </w:rPr>
        <w:t>、项目内容</w:t>
      </w:r>
    </w:p>
    <w:p>
      <w:pPr>
        <w:spacing w:before="120" w:after="120"/>
        <w:ind w:firstLine="480"/>
        <w:jc w:val="both"/>
        <w:rPr>
          <w:rFonts w:eastAsia="仿宋" w:asciiTheme="majorHAnsi" w:hAnsiTheme="majorHAnsi" w:cstheme="majorHAnsi"/>
          <w:color w:val="000000" w:themeColor="text1"/>
          <w:sz w:val="22"/>
          <w:szCs w:val="22"/>
          <w14:textFill>
            <w14:solidFill>
              <w14:schemeClr w14:val="tx1"/>
            </w14:solidFill>
          </w14:textFill>
        </w:rPr>
      </w:pPr>
      <w:r>
        <w:rPr>
          <w:rFonts w:hint="eastAsia" w:eastAsia="仿宋" w:asciiTheme="majorHAnsi" w:hAnsiTheme="majorHAnsi" w:cstheme="majorHAnsi"/>
          <w:color w:val="000000" w:themeColor="text1"/>
          <w:sz w:val="22"/>
          <w:szCs w:val="22"/>
          <w14:textFill>
            <w14:solidFill>
              <w14:schemeClr w14:val="tx1"/>
            </w14:solidFill>
          </w14:textFill>
        </w:rPr>
        <w:t>本项目</w:t>
      </w:r>
      <w:r>
        <w:rPr>
          <w:rFonts w:hint="eastAsia" w:eastAsia="仿宋" w:asciiTheme="majorHAnsi" w:hAnsiTheme="majorHAnsi" w:cstheme="majorHAnsi"/>
          <w:b/>
          <w:bCs/>
          <w:color w:val="000000" w:themeColor="text1"/>
          <w:sz w:val="22"/>
          <w:szCs w:val="22"/>
          <w14:textFill>
            <w14:solidFill>
              <w14:schemeClr w14:val="tx1"/>
            </w14:solidFill>
          </w14:textFill>
        </w:rPr>
        <w:t>不限专业</w:t>
      </w:r>
      <w:r>
        <w:rPr>
          <w:rFonts w:hint="eastAsia" w:eastAsia="仿宋" w:asciiTheme="majorHAnsi" w:hAnsiTheme="majorHAnsi" w:cstheme="majorHAnsi"/>
          <w:color w:val="000000" w:themeColor="text1"/>
          <w:sz w:val="22"/>
          <w:szCs w:val="22"/>
          <w14:textFill>
            <w14:solidFill>
              <w14:schemeClr w14:val="tx1"/>
            </w14:solidFill>
          </w14:textFill>
        </w:rPr>
        <w:t>，同学们未来无论从事任何专业领域的工作，综合能力均是谋求良好职业发展的关键。在本项目中获得的综合能力提升和跨学科、跨文化工作经历，将成为同学们下一步求职求学的有力加分项。</w:t>
      </w:r>
    </w:p>
    <w:p>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突破专业边界，锻造未来职场核心竞争力。无论学生未来深耕何种领域，项目管理能力与综合素养始终是职业跃升的核心动能。本项目通过“理论研修+实践见习”双轨模式，系统提升学员的跨学科协作能力与国际视野，助力构建差异化竞争优势，为职业晋升与深造积累高含金量背书。</w:t>
      </w:r>
    </w:p>
    <w:p>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把握绿色发展浪潮，抢占ESG时代先机。在“双碳目标”引领与“双循环”战略驱动下，我国绿色发展人才缺口达百万级规模。本项目深度聚焦：充实国际前沿的绿色经济知识、培养绿色发展理念，并亲身体验绿色发展的最佳实践。</w:t>
      </w:r>
    </w:p>
    <w:p>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沉浸式研学赋能职业进化。14天德国深度研习打造三大价值维度：</w:t>
      </w:r>
    </w:p>
    <w:p>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1. 能力锻造场，通过“游学一体，知行合一”模式，完整实践国际标准项目管理全流程；</w:t>
      </w:r>
    </w:p>
    <w:p>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2. 视野拓展窗，了解全球绿色发展、循环经济和可持续发展的典范；</w:t>
      </w:r>
    </w:p>
    <w:p>
      <w:pPr>
        <w:spacing w:before="120" w:after="120"/>
        <w:ind w:firstLine="480"/>
        <w:jc w:val="both"/>
        <w:rPr>
          <w:rFonts w:eastAsia="仿宋" w:asciiTheme="majorHAnsi" w:hAnsiTheme="majorHAnsi" w:cstheme="majorHAnsi"/>
          <w:sz w:val="22"/>
          <w:szCs w:val="22"/>
        </w:rPr>
      </w:pPr>
      <w:r>
        <w:rPr>
          <w:rFonts w:hint="eastAsia" w:eastAsia="仿宋" w:asciiTheme="majorHAnsi" w:hAnsiTheme="majorHAnsi" w:cstheme="majorHAnsi"/>
          <w:sz w:val="22"/>
          <w:szCs w:val="22"/>
        </w:rPr>
        <w:t>3. 发展加速器，构建“综合能力+绿色发展”复合知识体系，获取法兰克福财经管理大学官方研修证明，显著提升留学申请与名企求职竞争力。</w:t>
      </w:r>
    </w:p>
    <w:p>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本期</w:t>
      </w:r>
      <w:r>
        <w:rPr>
          <w:rFonts w:eastAsia="仿宋" w:asciiTheme="majorHAnsi" w:hAnsiTheme="majorHAnsi" w:cstheme="majorHAnsi"/>
          <w:color w:val="000000"/>
          <w:sz w:val="22"/>
          <w:szCs w:val="22"/>
        </w:rPr>
        <w:t>ICEP</w:t>
      </w:r>
      <w:r>
        <w:rPr>
          <w:rFonts w:hint="eastAsia" w:eastAsia="仿宋" w:asciiTheme="majorHAnsi" w:hAnsiTheme="majorHAnsi" w:cstheme="majorHAnsi"/>
          <w:color w:val="000000"/>
          <w:sz w:val="22"/>
          <w:szCs w:val="22"/>
        </w:rPr>
        <w:t>将以赴德研学的实地模式开展，项目将有机结合以下五类活动，即：主题课程+项目实习+实情访学+文化体验+中欧论坛。</w:t>
      </w:r>
    </w:p>
    <w:p>
      <w:pPr>
        <w:numPr>
          <w:ilvl w:val="0"/>
          <w:numId w:val="1"/>
        </w:numPr>
        <w:spacing w:before="120" w:after="120"/>
        <w:jc w:val="both"/>
        <w:rPr>
          <w:rFonts w:eastAsia="仿宋" w:asciiTheme="majorHAnsi" w:hAnsiTheme="majorHAnsi" w:cstheme="majorHAnsi"/>
          <w:b/>
          <w:sz w:val="22"/>
          <w:szCs w:val="22"/>
        </w:rPr>
      </w:pPr>
      <w:r>
        <w:rPr>
          <w:rFonts w:eastAsia="仿宋" w:asciiTheme="majorHAnsi" w:hAnsiTheme="majorHAnsi" w:cstheme="majorHAnsi"/>
          <w:b/>
          <w:color w:val="000000"/>
          <w:sz w:val="22"/>
          <w:szCs w:val="22"/>
        </w:rPr>
        <w:t>ICEP模块1：</w:t>
      </w:r>
      <w:r>
        <w:rPr>
          <w:rFonts w:hint="eastAsia" w:eastAsia="仿宋" w:asciiTheme="majorHAnsi" w:hAnsiTheme="majorHAnsi" w:cstheme="majorHAnsi"/>
          <w:b/>
          <w:color w:val="000000"/>
          <w:sz w:val="22"/>
          <w:szCs w:val="22"/>
        </w:rPr>
        <w:t>全能</w:t>
      </w:r>
      <w:r>
        <w:rPr>
          <w:rFonts w:eastAsia="仿宋" w:asciiTheme="majorHAnsi" w:hAnsiTheme="majorHAnsi" w:cstheme="majorHAnsi"/>
          <w:b/>
          <w:color w:val="000000"/>
          <w:sz w:val="22"/>
          <w:szCs w:val="22"/>
        </w:rPr>
        <w:t>人才实训All-round Talents Camp</w:t>
      </w:r>
      <w:r>
        <w:rPr>
          <w:rFonts w:hint="eastAsia" w:eastAsia="仿宋" w:asciiTheme="majorHAnsi" w:hAnsiTheme="majorHAnsi" w:cstheme="majorHAnsi"/>
          <w:b/>
          <w:color w:val="000000"/>
          <w:sz w:val="22"/>
          <w:szCs w:val="22"/>
        </w:rPr>
        <w:t>（第一周）</w:t>
      </w:r>
    </w:p>
    <w:p>
      <w:pPr>
        <w:numPr>
          <w:ilvl w:val="0"/>
          <w:numId w:val="2"/>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b/>
          <w:color w:val="000000"/>
          <w:sz w:val="22"/>
          <w:szCs w:val="22"/>
        </w:rPr>
        <w:t>主题课程</w:t>
      </w:r>
      <w:r>
        <w:rPr>
          <w:rFonts w:eastAsia="仿宋" w:asciiTheme="majorHAnsi" w:hAnsiTheme="majorHAnsi" w:cstheme="majorHAnsi"/>
          <w:b/>
          <w:color w:val="000000"/>
          <w:sz w:val="22"/>
          <w:szCs w:val="22"/>
        </w:rPr>
        <w:t>：</w:t>
      </w:r>
    </w:p>
    <w:p>
      <w:pPr>
        <w:numPr>
          <w:ilvl w:val="0"/>
          <w:numId w:val="3"/>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bCs/>
          <w:color w:val="000000"/>
          <w:sz w:val="22"/>
          <w:szCs w:val="22"/>
        </w:rPr>
        <w:t>全能</w:t>
      </w:r>
      <w:r>
        <w:rPr>
          <w:rFonts w:eastAsia="仿宋" w:asciiTheme="majorHAnsi" w:hAnsiTheme="majorHAnsi" w:cstheme="majorHAnsi"/>
          <w:bCs/>
          <w:color w:val="000000"/>
          <w:sz w:val="22"/>
          <w:szCs w:val="22"/>
        </w:rPr>
        <w:t>人才</w:t>
      </w:r>
      <w:r>
        <w:rPr>
          <w:rFonts w:hint="eastAsia" w:eastAsia="仿宋" w:asciiTheme="majorHAnsi" w:hAnsiTheme="majorHAnsi" w:cstheme="majorHAnsi"/>
          <w:color w:val="000000"/>
          <w:sz w:val="22"/>
          <w:szCs w:val="22"/>
          <w:lang w:val="de-DE"/>
        </w:rPr>
        <w:t>实操</w:t>
      </w:r>
      <w:r>
        <w:rPr>
          <w:rFonts w:hint="eastAsia" w:eastAsia="仿宋" w:asciiTheme="majorHAnsi" w:hAnsiTheme="majorHAnsi" w:cstheme="majorHAnsi"/>
          <w:color w:val="000000"/>
          <w:sz w:val="22"/>
          <w:szCs w:val="22"/>
        </w:rPr>
        <w:t>工具</w:t>
      </w:r>
    </w:p>
    <w:p>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冲突</w:t>
      </w:r>
      <w:r>
        <w:rPr>
          <w:rFonts w:hint="eastAsia" w:eastAsia="仿宋" w:asciiTheme="majorHAnsi" w:hAnsiTheme="majorHAnsi" w:cstheme="majorHAnsi"/>
          <w:color w:val="000000"/>
          <w:sz w:val="22"/>
          <w:szCs w:val="22"/>
        </w:rPr>
        <w:t>管理</w:t>
      </w:r>
    </w:p>
    <w:p>
      <w:pPr>
        <w:numPr>
          <w:ilvl w:val="0"/>
          <w:numId w:val="3"/>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变革与敏捷管理</w:t>
      </w:r>
    </w:p>
    <w:p>
      <w:pPr>
        <w:numPr>
          <w:ilvl w:val="0"/>
          <w:numId w:val="2"/>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项目实习：</w:t>
      </w:r>
    </w:p>
    <w:p>
      <w:pPr>
        <w:spacing w:before="120" w:after="120"/>
        <w:ind w:left="10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学员将</w:t>
      </w:r>
      <w:r>
        <w:rPr>
          <w:rFonts w:hint="eastAsia" w:eastAsia="仿宋" w:asciiTheme="majorHAnsi" w:hAnsiTheme="majorHAnsi" w:cstheme="majorHAnsi"/>
          <w:color w:val="000000"/>
          <w:sz w:val="22"/>
          <w:szCs w:val="22"/>
        </w:rPr>
        <w:t>在项目老师带领下在德国法兰克福财经管理大学校园内开展项目实习</w:t>
      </w:r>
      <w:r>
        <w:rPr>
          <w:rFonts w:eastAsia="仿宋" w:asciiTheme="majorHAnsi" w:hAnsiTheme="majorHAnsi" w:cstheme="majorHAnsi"/>
          <w:color w:val="000000"/>
          <w:sz w:val="22"/>
          <w:szCs w:val="22"/>
        </w:rPr>
        <w:t>。实习的项目内容来自德国法兰克福财经管理大学合作的国际组织</w:t>
      </w:r>
      <w:r>
        <w:rPr>
          <w:rFonts w:hint="eastAsia" w:eastAsia="仿宋" w:asciiTheme="majorHAnsi" w:hAnsiTheme="majorHAnsi" w:cstheme="majorHAnsi"/>
          <w:color w:val="000000"/>
          <w:sz w:val="22"/>
          <w:szCs w:val="22"/>
        </w:rPr>
        <w:t>。</w:t>
      </w:r>
    </w:p>
    <w:p>
      <w:pPr>
        <w:numPr>
          <w:ilvl w:val="0"/>
          <w:numId w:val="1"/>
        </w:numPr>
        <w:spacing w:before="120" w:after="12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ICEP模块</w:t>
      </w:r>
      <w:r>
        <w:rPr>
          <w:rFonts w:hint="eastAsia" w:eastAsia="仿宋" w:asciiTheme="majorHAnsi" w:hAnsiTheme="majorHAnsi" w:cstheme="majorHAnsi"/>
          <w:b/>
          <w:color w:val="000000"/>
          <w:sz w:val="22"/>
          <w:szCs w:val="22"/>
        </w:rPr>
        <w:t>2</w:t>
      </w:r>
      <w:r>
        <w:rPr>
          <w:rFonts w:eastAsia="仿宋" w:asciiTheme="majorHAnsi" w:hAnsiTheme="majorHAnsi" w:cstheme="majorHAnsi"/>
          <w:b/>
          <w:color w:val="000000"/>
          <w:sz w:val="22"/>
          <w:szCs w:val="22"/>
        </w:rPr>
        <w:t>：绿色人才实训Green Talents Camp</w:t>
      </w:r>
      <w:r>
        <w:rPr>
          <w:rFonts w:hint="eastAsia" w:eastAsia="仿宋" w:asciiTheme="majorHAnsi" w:hAnsiTheme="majorHAnsi" w:cstheme="majorHAnsi"/>
          <w:b/>
          <w:color w:val="000000"/>
          <w:sz w:val="22"/>
          <w:szCs w:val="22"/>
        </w:rPr>
        <w:t>（第二周）</w:t>
      </w:r>
    </w:p>
    <w:p>
      <w:pPr>
        <w:numPr>
          <w:ilvl w:val="0"/>
          <w:numId w:val="2"/>
        </w:numPr>
        <w:spacing w:before="120" w:after="120"/>
        <w:jc w:val="both"/>
        <w:rPr>
          <w:rFonts w:eastAsia="仿宋" w:asciiTheme="majorHAnsi" w:hAnsiTheme="majorHAnsi" w:cstheme="majorHAnsi"/>
          <w:color w:val="000000"/>
          <w:sz w:val="22"/>
          <w:szCs w:val="22"/>
        </w:rPr>
      </w:pPr>
      <w:r>
        <w:rPr>
          <w:rFonts w:hint="eastAsia" w:eastAsia="仿宋" w:asciiTheme="majorHAnsi" w:hAnsiTheme="majorHAnsi" w:cstheme="majorHAnsi"/>
          <w:b/>
          <w:color w:val="000000"/>
          <w:sz w:val="22"/>
          <w:szCs w:val="22"/>
        </w:rPr>
        <w:t>主题课程:</w:t>
      </w:r>
    </w:p>
    <w:p>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绿色</w:t>
      </w:r>
      <w:r>
        <w:rPr>
          <w:rFonts w:hint="eastAsia" w:eastAsia="仿宋" w:asciiTheme="majorHAnsi" w:hAnsiTheme="majorHAnsi" w:cstheme="majorHAnsi"/>
          <w:color w:val="000000"/>
          <w:sz w:val="22"/>
          <w:szCs w:val="22"/>
        </w:rPr>
        <w:t>发展</w:t>
      </w:r>
      <w:r>
        <w:rPr>
          <w:rFonts w:eastAsia="仿宋" w:asciiTheme="majorHAnsi" w:hAnsiTheme="majorHAnsi" w:cstheme="majorHAnsi"/>
          <w:color w:val="000000"/>
          <w:sz w:val="22"/>
          <w:szCs w:val="22"/>
        </w:rPr>
        <w:t>理论与实践</w:t>
      </w:r>
    </w:p>
    <w:p>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ESG与</w:t>
      </w:r>
      <w:r>
        <w:rPr>
          <w:rFonts w:hint="eastAsia" w:eastAsia="仿宋" w:asciiTheme="majorHAnsi" w:hAnsiTheme="majorHAnsi" w:cstheme="majorHAnsi"/>
          <w:color w:val="000000"/>
          <w:sz w:val="22"/>
          <w:szCs w:val="22"/>
        </w:rPr>
        <w:t>机构治理</w:t>
      </w:r>
    </w:p>
    <w:p>
      <w:pPr>
        <w:numPr>
          <w:ilvl w:val="0"/>
          <w:numId w:val="3"/>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绿色领导力</w:t>
      </w:r>
    </w:p>
    <w:p>
      <w:pPr>
        <w:numPr>
          <w:ilvl w:val="0"/>
          <w:numId w:val="2"/>
        </w:numPr>
        <w:spacing w:before="120" w:after="12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实情访学</w:t>
      </w:r>
      <w:r>
        <w:rPr>
          <w:rFonts w:hint="eastAsia" w:eastAsia="仿宋" w:asciiTheme="majorHAnsi" w:hAnsiTheme="majorHAnsi" w:cstheme="majorHAnsi"/>
          <w:b/>
          <w:color w:val="000000"/>
          <w:sz w:val="22"/>
          <w:szCs w:val="22"/>
        </w:rPr>
        <w:t>+文化体验+中欧青年精英论坛</w:t>
      </w:r>
      <w:r>
        <w:rPr>
          <w:rFonts w:eastAsia="仿宋" w:asciiTheme="majorHAnsi" w:hAnsiTheme="majorHAnsi" w:cstheme="majorHAnsi"/>
          <w:b/>
          <w:color w:val="000000"/>
          <w:sz w:val="22"/>
          <w:szCs w:val="22"/>
        </w:rPr>
        <w:t>：</w:t>
      </w:r>
    </w:p>
    <w:p>
      <w:pPr>
        <w:spacing w:before="120" w:after="120"/>
        <w:ind w:left="1080"/>
        <w:jc w:val="both"/>
        <w:rPr>
          <w:rFonts w:eastAsia="仿宋" w:asciiTheme="majorHAnsi" w:hAnsiTheme="majorHAnsi" w:cstheme="majorHAnsi"/>
          <w:sz w:val="22"/>
          <w:szCs w:val="22"/>
        </w:rPr>
      </w:pPr>
      <w:r>
        <w:rPr>
          <w:rFonts w:eastAsia="仿宋" w:asciiTheme="majorHAnsi" w:hAnsiTheme="majorHAnsi" w:cstheme="majorHAnsi"/>
          <w:color w:val="000000"/>
          <w:sz w:val="22"/>
          <w:szCs w:val="22"/>
        </w:rPr>
        <w:t>学员将通过实地模式由项目老师带领，进行绿色主题相关的实情访学。</w:t>
      </w:r>
      <w:r>
        <w:rPr>
          <w:rFonts w:eastAsia="仿宋" w:asciiTheme="majorHAnsi" w:hAnsiTheme="majorHAnsi" w:cstheme="majorHAnsi"/>
          <w:sz w:val="22"/>
          <w:szCs w:val="22"/>
        </w:rPr>
        <w:t>访学的内容包括德国及周边国家绿色</w:t>
      </w:r>
      <w:r>
        <w:rPr>
          <w:rFonts w:hint="eastAsia" w:eastAsia="仿宋" w:asciiTheme="majorHAnsi" w:hAnsiTheme="majorHAnsi" w:cstheme="majorHAnsi"/>
          <w:sz w:val="22"/>
          <w:szCs w:val="22"/>
        </w:rPr>
        <w:t>发展</w:t>
      </w:r>
      <w:r>
        <w:rPr>
          <w:rFonts w:eastAsia="仿宋" w:asciiTheme="majorHAnsi" w:hAnsiTheme="majorHAnsi" w:cstheme="majorHAnsi"/>
          <w:sz w:val="22"/>
          <w:szCs w:val="22"/>
        </w:rPr>
        <w:t>、循环经济、低碳节能、气候韧性相关企业、机构及项目。</w:t>
      </w:r>
      <w:r>
        <w:rPr>
          <w:rFonts w:hint="eastAsia" w:eastAsia="仿宋" w:asciiTheme="majorHAnsi" w:hAnsiTheme="majorHAnsi" w:cstheme="majorHAnsi"/>
          <w:sz w:val="22"/>
          <w:szCs w:val="22"/>
        </w:rPr>
        <w:t>涉及绿色发展、相关技术应用、国家政策及社会发展等。中欧青年精英论坛作为高浓度、高质量、高信任度的正式对话平台，将汇聚深耕德国及欧洲多年的青年精英，围绕中欧商业合作议题深入交流，并在商务晚宴上拓展人脉、对接资源、探寻机遇。</w:t>
      </w:r>
    </w:p>
    <w:p>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二</w:t>
      </w:r>
      <w:r>
        <w:rPr>
          <w:rFonts w:eastAsia="仿宋" w:asciiTheme="majorHAnsi" w:hAnsiTheme="majorHAnsi" w:cstheme="majorHAnsi"/>
          <w:b/>
          <w:color w:val="000000"/>
          <w:sz w:val="22"/>
          <w:szCs w:val="22"/>
        </w:rPr>
        <w:t xml:space="preserve">、项目收获 </w:t>
      </w:r>
    </w:p>
    <w:p>
      <w:pPr>
        <w:pStyle w:val="4"/>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所有学员： </w:t>
      </w:r>
    </w:p>
    <w:p>
      <w:pPr>
        <w:pStyle w:val="4"/>
        <w:numPr>
          <w:ilvl w:val="0"/>
          <w:numId w:val="5"/>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法兰克福财经管理大学ICEP结业证书 </w:t>
      </w:r>
    </w:p>
    <w:p>
      <w:pPr>
        <w:pStyle w:val="4"/>
        <w:numPr>
          <w:ilvl w:val="0"/>
          <w:numId w:val="5"/>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国际多边组织资助项目的实习证明 </w:t>
      </w:r>
    </w:p>
    <w:p>
      <w:pPr>
        <w:pStyle w:val="4"/>
        <w:numPr>
          <w:ilvl w:val="0"/>
          <w:numId w:val="5"/>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法兰克福财经管理大学校长推荐信（用于申请世界一流名校或应聘国际优秀企业） </w:t>
      </w:r>
    </w:p>
    <w:p>
      <w:pPr>
        <w:pStyle w:val="4"/>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团队竞赛的冠军组：</w:t>
      </w:r>
    </w:p>
    <w:p>
      <w:pPr>
        <w:pStyle w:val="4"/>
        <w:numPr>
          <w:ilvl w:val="0"/>
          <w:numId w:val="6"/>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2026夏季FS国际竞争力提升计划竞赛最佳小组奖状/奖杯</w:t>
      </w:r>
    </w:p>
    <w:p>
      <w:pPr>
        <w:pStyle w:val="4"/>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个人竞赛表现最佳的前3名学员：</w:t>
      </w:r>
    </w:p>
    <w:p>
      <w:pPr>
        <w:pStyle w:val="4"/>
        <w:numPr>
          <w:ilvl w:val="0"/>
          <w:numId w:val="6"/>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2026夏季FS国际竞争力提升计划竞赛优秀学员奖状/奖杯</w:t>
      </w:r>
    </w:p>
    <w:p>
      <w:pPr>
        <w:pStyle w:val="4"/>
        <w:numPr>
          <w:ilvl w:val="0"/>
          <w:numId w:val="4"/>
        </w:numPr>
        <w:spacing w:before="120" w:after="120"/>
        <w:contextualSpacing w:val="0"/>
        <w:jc w:val="both"/>
        <w:rPr>
          <w:rFonts w:eastAsia="仿宋" w:asciiTheme="majorHAnsi" w:hAnsiTheme="majorHAnsi" w:cstheme="majorHAnsi"/>
          <w:b/>
          <w:color w:val="000000"/>
          <w:sz w:val="22"/>
          <w:szCs w:val="22"/>
        </w:rPr>
      </w:pPr>
      <w:r>
        <w:rPr>
          <w:rFonts w:eastAsia="仿宋" w:asciiTheme="majorHAnsi" w:hAnsiTheme="majorHAnsi" w:cstheme="majorHAnsi"/>
          <w:b/>
          <w:color w:val="000000"/>
          <w:sz w:val="22"/>
          <w:szCs w:val="22"/>
        </w:rPr>
        <w:t xml:space="preserve">表现优秀的部分学员（包括但不限于个人竞赛的前3名）: </w:t>
      </w:r>
    </w:p>
    <w:p>
      <w:pPr>
        <w:pStyle w:val="4"/>
        <w:numPr>
          <w:ilvl w:val="0"/>
          <w:numId w:val="7"/>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 xml:space="preserve">进入FS国际咨询服务部发展金融咨询人才储备库 </w:t>
      </w:r>
    </w:p>
    <w:p>
      <w:pPr>
        <w:pStyle w:val="4"/>
        <w:numPr>
          <w:ilvl w:val="0"/>
          <w:numId w:val="7"/>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直接</w:t>
      </w:r>
      <w:r>
        <w:rPr>
          <w:rFonts w:hint="eastAsia" w:eastAsia="仿宋" w:asciiTheme="majorHAnsi" w:hAnsiTheme="majorHAnsi" w:cstheme="majorHAnsi"/>
          <w:color w:val="000000"/>
          <w:sz w:val="22"/>
          <w:szCs w:val="22"/>
        </w:rPr>
        <w:t>获得兼职offer，签订</w:t>
      </w:r>
      <w:r>
        <w:rPr>
          <w:rFonts w:eastAsia="仿宋" w:asciiTheme="majorHAnsi" w:hAnsiTheme="majorHAnsi" w:cstheme="majorHAnsi"/>
          <w:color w:val="000000"/>
          <w:sz w:val="22"/>
          <w:szCs w:val="22"/>
        </w:rPr>
        <w:t>学生兼职</w:t>
      </w:r>
      <w:r>
        <w:rPr>
          <w:rFonts w:hint="eastAsia" w:eastAsia="仿宋" w:asciiTheme="majorHAnsi" w:hAnsiTheme="majorHAnsi" w:cstheme="majorHAnsi"/>
          <w:color w:val="000000"/>
          <w:sz w:val="22"/>
          <w:szCs w:val="22"/>
        </w:rPr>
        <w:t>有偿服务协议</w:t>
      </w:r>
      <w:r>
        <w:rPr>
          <w:rFonts w:eastAsia="仿宋" w:asciiTheme="majorHAnsi" w:hAnsiTheme="majorHAnsi" w:cstheme="majorHAnsi"/>
          <w:color w:val="000000"/>
          <w:sz w:val="22"/>
          <w:szCs w:val="22"/>
        </w:rPr>
        <w:t>（在校期间即可开始为FS国际咨询项目工作，深度参与联合国、亚洲开发银行、欧洲央行、欧洲投资银行、世界银行等国际组织在国内及国外的项目）</w:t>
      </w:r>
      <w:r>
        <w:rPr>
          <w:rFonts w:hint="eastAsia" w:eastAsia="仿宋" w:asciiTheme="majorHAnsi" w:hAnsiTheme="majorHAnsi" w:cstheme="majorHAnsi"/>
          <w:color w:val="000000"/>
          <w:sz w:val="22"/>
          <w:szCs w:val="22"/>
        </w:rPr>
        <w:t>，并有机会后续获得FS全职工作合同</w:t>
      </w:r>
    </w:p>
    <w:p>
      <w:pPr>
        <w:pStyle w:val="4"/>
        <w:numPr>
          <w:ilvl w:val="0"/>
          <w:numId w:val="7"/>
        </w:numPr>
        <w:spacing w:before="120" w:after="120"/>
        <w:contextualSpacing w:val="0"/>
        <w:jc w:val="both"/>
        <w:rPr>
          <w:rFonts w:eastAsia="仿宋" w:asciiTheme="majorHAnsi" w:hAnsiTheme="majorHAnsi" w:cstheme="majorHAnsi"/>
          <w:color w:val="000000"/>
          <w:sz w:val="22"/>
          <w:szCs w:val="22"/>
        </w:rPr>
      </w:pPr>
      <w:r>
        <w:rPr>
          <w:rFonts w:eastAsia="仿宋" w:asciiTheme="majorHAnsi" w:hAnsiTheme="majorHAnsi" w:cstheme="majorHAnsi"/>
          <w:b/>
          <w:color w:val="000000"/>
          <w:sz w:val="22"/>
          <w:szCs w:val="22"/>
        </w:rPr>
        <w:t>每次入选人才储备库</w:t>
      </w:r>
      <w:r>
        <w:rPr>
          <w:rFonts w:hint="eastAsia" w:eastAsia="仿宋" w:asciiTheme="majorHAnsi" w:hAnsiTheme="majorHAnsi" w:cstheme="majorHAnsi"/>
          <w:b/>
          <w:color w:val="000000"/>
          <w:sz w:val="22"/>
          <w:szCs w:val="22"/>
        </w:rPr>
        <w:t>、获得</w:t>
      </w:r>
      <w:r>
        <w:rPr>
          <w:rFonts w:eastAsia="仿宋" w:asciiTheme="majorHAnsi" w:hAnsiTheme="majorHAnsi" w:cstheme="majorHAnsi"/>
          <w:b/>
          <w:color w:val="000000"/>
          <w:sz w:val="22"/>
          <w:szCs w:val="22"/>
        </w:rPr>
        <w:t>FS</w:t>
      </w:r>
      <w:r>
        <w:rPr>
          <w:rFonts w:hint="eastAsia" w:eastAsia="仿宋" w:asciiTheme="majorHAnsi" w:hAnsiTheme="majorHAnsi" w:cstheme="majorHAnsi"/>
          <w:b/>
          <w:color w:val="000000"/>
          <w:sz w:val="22"/>
          <w:szCs w:val="22"/>
        </w:rPr>
        <w:t>兼职工作机会并参与到</w:t>
      </w:r>
      <w:r>
        <w:rPr>
          <w:rFonts w:eastAsia="仿宋" w:asciiTheme="majorHAnsi" w:hAnsiTheme="majorHAnsi" w:cstheme="majorHAnsi"/>
          <w:b/>
          <w:color w:val="000000"/>
          <w:sz w:val="22"/>
          <w:szCs w:val="22"/>
        </w:rPr>
        <w:t>国际咨询项目的学员占比约30％，加入的学员（</w:t>
      </w:r>
      <w:r>
        <w:rPr>
          <w:rFonts w:hint="eastAsia" w:eastAsia="仿宋" w:asciiTheme="majorHAnsi" w:hAnsiTheme="majorHAnsi" w:cstheme="majorHAnsi"/>
          <w:b/>
          <w:color w:val="000000"/>
          <w:sz w:val="22"/>
          <w:szCs w:val="22"/>
        </w:rPr>
        <w:t>9</w:t>
      </w:r>
      <w:r>
        <w:rPr>
          <w:rFonts w:eastAsia="仿宋" w:asciiTheme="majorHAnsi" w:hAnsiTheme="majorHAnsi" w:cstheme="majorHAnsi"/>
          <w:b/>
          <w:color w:val="000000"/>
          <w:sz w:val="22"/>
          <w:szCs w:val="22"/>
        </w:rPr>
        <w:t>0％以上）都进入了知名高校或头部</w:t>
      </w:r>
      <w:r>
        <w:rPr>
          <w:rFonts w:hint="eastAsia" w:eastAsia="仿宋" w:asciiTheme="majorHAnsi" w:hAnsiTheme="majorHAnsi" w:cstheme="majorHAnsi"/>
          <w:b/>
          <w:color w:val="000000"/>
          <w:sz w:val="22"/>
          <w:szCs w:val="22"/>
        </w:rPr>
        <w:t>机构</w:t>
      </w:r>
    </w:p>
    <w:p>
      <w:pPr>
        <w:spacing w:before="120" w:after="12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rPr>
        <w:t>三</w:t>
      </w:r>
      <w:r>
        <w:rPr>
          <w:rFonts w:eastAsia="仿宋" w:asciiTheme="majorHAnsi" w:hAnsiTheme="majorHAnsi" w:cstheme="majorHAnsi"/>
          <w:b/>
          <w:color w:val="000000"/>
          <w:sz w:val="22"/>
          <w:szCs w:val="22"/>
        </w:rPr>
        <w:t>、项目优势</w:t>
      </w:r>
    </w:p>
    <w:p>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ICEP可以给同学们带来哪些实际的</w:t>
      </w:r>
      <w:r>
        <w:rPr>
          <w:rFonts w:hint="eastAsia" w:eastAsia="仿宋" w:asciiTheme="majorHAnsi" w:hAnsiTheme="majorHAnsi" w:cstheme="majorHAnsi"/>
          <w:b/>
          <w:color w:val="000000"/>
          <w:sz w:val="22"/>
          <w:szCs w:val="22"/>
        </w:rPr>
        <w:t>收获</w:t>
      </w:r>
      <w:r>
        <w:rPr>
          <w:rFonts w:eastAsia="仿宋" w:asciiTheme="majorHAnsi" w:hAnsiTheme="majorHAnsi" w:cstheme="majorHAnsi"/>
          <w:b/>
          <w:color w:val="000000"/>
          <w:sz w:val="22"/>
          <w:szCs w:val="22"/>
        </w:rPr>
        <w:t>呢？</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根据学员个人进一步的发展规划和需求，ICEP可以为海外深造、国内深造、找工作、找实习、和进入咨询行业发展发挥关键且有效的</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跳板</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和</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加速器</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作用。</w:t>
      </w:r>
    </w:p>
    <w:p>
      <w:pPr>
        <w:spacing w:before="120" w:after="120"/>
        <w:ind w:firstLine="480"/>
        <w:jc w:val="both"/>
        <w:rPr>
          <w:rFonts w:eastAsia="仿宋" w:asciiTheme="majorHAnsi" w:hAnsiTheme="majorHAnsi" w:cstheme="majorHAnsi"/>
          <w:color w:val="000000" w:themeColor="text1"/>
          <w:sz w:val="22"/>
          <w:szCs w:val="22"/>
          <w14:textFill>
            <w14:solidFill>
              <w14:schemeClr w14:val="tx1"/>
            </w14:solidFill>
          </w14:textFill>
        </w:rPr>
      </w:pPr>
      <w:r>
        <w:rPr>
          <w:rFonts w:hint="eastAsia" w:eastAsia="仿宋" w:asciiTheme="majorHAnsi" w:hAnsiTheme="majorHAnsi" w:cstheme="majorHAnsi"/>
          <w:color w:val="000000" w:themeColor="text1"/>
          <w:sz w:val="22"/>
          <w:szCs w:val="22"/>
          <w14:textFill>
            <w14:solidFill>
              <w14:schemeClr w14:val="tx1"/>
            </w14:solidFill>
          </w14:textFill>
        </w:rPr>
        <w:t>法兰克福财经管理大学顶尖师资团队将助你构建跨学科方法论框架，通过金融管理+前沿咨询的课程体系，突破理工科学生的商科能力瓶颈，文科生收获量化分析思维。完成项目可获得权威教授亲笔推荐信，为国内外深造提供黄金背书。</w:t>
      </w:r>
    </w:p>
    <w:p>
      <w:pPr>
        <w:spacing w:before="120" w:after="120"/>
        <w:ind w:firstLine="480"/>
        <w:jc w:val="both"/>
        <w:rPr>
          <w:rFonts w:eastAsia="仿宋" w:asciiTheme="majorHAnsi" w:hAnsiTheme="majorHAnsi" w:cstheme="majorHAnsi"/>
          <w:color w:val="000000" w:themeColor="text1"/>
          <w:sz w:val="22"/>
          <w:szCs w:val="22"/>
          <w14:textFill>
            <w14:solidFill>
              <w14:schemeClr w14:val="tx1"/>
            </w14:solidFill>
          </w14:textFill>
        </w:rPr>
      </w:pPr>
      <w:r>
        <w:rPr>
          <w:rFonts w:eastAsia="仿宋" w:asciiTheme="majorHAnsi" w:hAnsiTheme="majorHAnsi" w:cstheme="majorHAnsi"/>
          <w:color w:val="000000" w:themeColor="text1"/>
          <w:sz w:val="22"/>
          <w:szCs w:val="22"/>
          <w14:textFill>
            <w14:solidFill>
              <w14:schemeClr w14:val="tx1"/>
            </w14:solidFill>
          </w14:textFill>
        </w:rPr>
        <w:t>ICEP</w:t>
      </w:r>
      <w:r>
        <w:rPr>
          <w:rFonts w:hint="eastAsia" w:eastAsia="仿宋" w:asciiTheme="majorHAnsi" w:hAnsiTheme="majorHAnsi" w:cstheme="majorHAnsi"/>
          <w:color w:val="000000" w:themeColor="text1"/>
          <w:sz w:val="22"/>
          <w:szCs w:val="22"/>
          <w14:textFill>
            <w14:solidFill>
              <w14:schemeClr w14:val="tx1"/>
            </w14:solidFill>
          </w14:textFill>
        </w:rPr>
        <w:t>为学员建立独家实习通道，收获高含金量双语实践证明。特别设置咨询行业"黄金实习"——灵活兼职制工作不影响学业，却可获得超越普通实习3倍的薪酬，更独创“职级直通车”体系：实习期内即可达到咨询顾问（Consultant）职级（等同硕士全职2年晋升成果），专业导师全程指导真实咨询项目，打造求职面试差异化竞争力。</w:t>
      </w:r>
    </w:p>
    <w:p>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themeColor="text1"/>
          <w:sz w:val="22"/>
          <w:szCs w:val="22"/>
          <w14:textFill>
            <w14:solidFill>
              <w14:schemeClr w14:val="tx1"/>
            </w14:solidFill>
          </w14:textFill>
        </w:rPr>
        <w:t>无论你选择学术深造还是职业发展，ICEP都将通过“课程+实践”双引擎，助你在国际化竞争中建立核心竞争力。</w:t>
      </w:r>
    </w:p>
    <w:p>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ICEP能为海外留学深造的同学带来什么优势呢？</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法兰克福财经管理大学是德国顶尖的精英大学，作为全世界商学院中仅占1%的三冠商学院（AACSB、EQUIS、AMBA认证），法兰克福财经管理大学在国际上享有很高的声誉，可以为学员提供强有力的推荐信，为学员申请海外顶尖高校提供巨大帮助。此外，项目的负责老师（教授）也将在同学们申请海外高校的过程中以推荐人身份持续提供帮助。</w:t>
      </w:r>
    </w:p>
    <w:p>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ICEP能为国内深造的同学带来什么优势呢？</w:t>
      </w:r>
      <w:r>
        <w:rPr>
          <w:rFonts w:hint="eastAsia" w:eastAsia="仿宋" w:asciiTheme="majorHAnsi" w:hAnsiTheme="majorHAnsi" w:cstheme="majorHAnsi"/>
          <w:b/>
          <w:color w:val="000000"/>
          <w:sz w:val="22"/>
          <w:szCs w:val="22"/>
        </w:rPr>
        <w:t>”</w:t>
      </w:r>
    </w:p>
    <w:p>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ICEP的课程和实习部分可以为国内深造继续读研的同学带来多个不同层面的帮助。课程部分可以拓展学员的视野，探索适合自己的未来进一步深造和学习方向。无论对管理、金融相关专业同学，还是理工专业同学来说，法兰克福财经管理大学的顶级师资均可以从不同视角帮助同学们为下一步的学术研究构建一个良好的方法论框架体系。尤其是非金融管理类的理工专业同学，咨询管理等非本专业能力恰恰可能是其日后职业发展的瓶颈或短板。ICEP可助其有效弥补这些能力不足，提升跨学科素养和意识，助其在日后的职场竞争中立于不败之地。实习部分可以为同学们提供咨询行业实务工作的经验，增进学员对于实务工作的了解，为后续的个人职业发展方向提供有价值的参考。</w:t>
      </w:r>
    </w:p>
    <w:p>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ICEP能为找工作/实习的同学带来什么优势呢？</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ICEP项目与多个国际机构合作（例如：世界银行、亚洲开发银行等），开具的实习证明具有很高的含金量，可以为学员能力背书，从而在投递简历时，助力学员在求职或申请实习位置的简历筛选和竞争环节中脱颖而出。在ICEP项目过程中接触到的实习任务可以提升学员的案例研究和数据分析能力，在求职或申请实习位置的笔试、面试中都可以直接转化为显著的竞争优势。在面试时，在国际化项目中实习的宝贵经历很容易吸引面试官的兴趣，成为面试的闪光点。此外，通过ICEP期间的难题解析、方案研判、汇报答辩等实战训练获得的能力提升，将使学员在大型机构及央国企的面试考察及考公考编中的申论与面试中游刃有余，由此提升学员被国内外头部机构（例如：央国企、科技大厂、四大会计师事务所等）录用及考公考编（例如：一带一路等涉外工作编制）的成功率。更重要的是，FS将为表现优秀的ICEP学员直接提供后续兼职及全职工作机会，加入FS团队，成为国际管理咨询顾问，实现职业理想，成就卓越。</w:t>
      </w:r>
    </w:p>
    <w:p>
      <w:pPr>
        <w:spacing w:before="120" w:after="120"/>
        <w:ind w:firstLine="48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FS/ICEP项目留用实习（即国际咨询行业实习）与一般实习有什么不同？</w:t>
      </w:r>
      <w:r>
        <w:rPr>
          <w:rFonts w:hint="eastAsia" w:eastAsia="仿宋" w:asciiTheme="majorHAnsi" w:hAnsiTheme="majorHAnsi" w:cstheme="majorHAnsi"/>
          <w:b/>
          <w:color w:val="000000"/>
          <w:sz w:val="22"/>
          <w:szCs w:val="22"/>
        </w:rPr>
        <w:t>”</w:t>
      </w:r>
      <w:r>
        <w:rPr>
          <w:rFonts w:eastAsia="仿宋" w:asciiTheme="majorHAnsi" w:hAnsiTheme="majorHAnsi" w:cstheme="majorHAnsi"/>
          <w:b/>
          <w:color w:val="000000"/>
          <w:sz w:val="22"/>
          <w:szCs w:val="22"/>
        </w:rPr>
        <w:t xml:space="preserve"> </w:t>
      </w:r>
    </w:p>
    <w:p>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从实习性质来看，FS/ICEP项目留用实习比普通的学生短期实习更具灵活度，属于兼职性质，可以在课余完成工作而不影响学业，且薪资报酬丰厚，远高于国内一般实习薪资，仅靠实习薪资即可实现在校期间的</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财务自由</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从实习收获来看，FS/ICEP项目留用实习比普通的学生短期实习更有深度——每个接手的项目任务都有完整的项目背景，同时会有咨询行业专家及项目经理的全流程指导、反馈和复盘，能够快速提高个人专业能力、丰富咨询行业实战经验、提升国际化背景，全方位提升个人竞争力。此外，FS国际咨询服务部作为普惠金融咨询领域的领导者，拥有与其他咨询同业（例如：麦肯锡、普华永道）一致且可无缝对接的职级晋升体系，学生助理在实习期内即可达到业内咨询顾问（Consultant）的职级水平。一般情况下，硕士毕业生在进入咨询行业全职工作两年后才有可能达到该职级水平。因此，对于有志于进入咨询行业发展的同学来说，FS实习无疑是一条职业发展的</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快车道</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w:t>
      </w:r>
    </w:p>
    <w:p>
      <w:pPr>
        <w:spacing w:before="120" w:after="120"/>
        <w:jc w:val="both"/>
        <w:rPr>
          <w:rFonts w:eastAsia="仿宋" w:asciiTheme="majorHAnsi" w:hAnsiTheme="majorHAnsi" w:cstheme="majorHAnsi"/>
          <w:b/>
          <w:color w:val="000000"/>
          <w:sz w:val="22"/>
          <w:szCs w:val="22"/>
        </w:rPr>
      </w:pPr>
      <w:r>
        <w:rPr>
          <w:rFonts w:hint="eastAsia" w:eastAsia="仿宋" w:asciiTheme="majorHAnsi" w:hAnsiTheme="majorHAnsi" w:cstheme="majorHAnsi"/>
          <w:b/>
          <w:color w:val="000000"/>
          <w:sz w:val="22"/>
          <w:szCs w:val="22"/>
          <w:lang w:val="en-US" w:eastAsia="zh-CN"/>
        </w:rPr>
        <w:t>四</w:t>
      </w:r>
      <w:r>
        <w:rPr>
          <w:rFonts w:eastAsia="仿宋" w:asciiTheme="majorHAnsi" w:hAnsiTheme="majorHAnsi" w:cstheme="majorHAnsi"/>
          <w:b/>
          <w:color w:val="000000"/>
          <w:sz w:val="22"/>
          <w:szCs w:val="22"/>
        </w:rPr>
        <w:t>、费用</w:t>
      </w:r>
    </w:p>
    <w:p>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项目</w:t>
      </w:r>
      <w:r>
        <w:rPr>
          <w:rFonts w:eastAsia="仿宋" w:asciiTheme="majorHAnsi" w:hAnsiTheme="majorHAnsi" w:cstheme="majorHAnsi"/>
          <w:color w:val="000000"/>
          <w:sz w:val="22"/>
          <w:szCs w:val="22"/>
        </w:rPr>
        <w:t>费用</w:t>
      </w:r>
      <w:r>
        <w:rPr>
          <w:rFonts w:hint="eastAsia" w:eastAsia="仿宋" w:asciiTheme="majorHAnsi" w:hAnsiTheme="majorHAnsi" w:cstheme="majorHAnsi"/>
          <w:color w:val="000000"/>
          <w:sz w:val="22"/>
          <w:szCs w:val="22"/>
        </w:rPr>
        <w:t>（原价）为</w:t>
      </w:r>
      <w:r>
        <w:rPr>
          <w:rFonts w:eastAsia="仿宋" w:asciiTheme="majorHAnsi" w:hAnsiTheme="majorHAnsi" w:cstheme="majorHAnsi"/>
          <w:color w:val="000000"/>
          <w:sz w:val="22"/>
          <w:szCs w:val="22"/>
        </w:rPr>
        <w:t>4</w:t>
      </w:r>
      <w:r>
        <w:rPr>
          <w:rFonts w:hint="eastAsia" w:eastAsia="仿宋" w:asciiTheme="majorHAnsi" w:hAnsiTheme="majorHAnsi" w:cstheme="majorHAnsi"/>
          <w:color w:val="000000"/>
          <w:sz w:val="22"/>
          <w:szCs w:val="22"/>
        </w:rPr>
        <w:t>3</w:t>
      </w:r>
      <w:r>
        <w:rPr>
          <w:rFonts w:eastAsia="仿宋" w:asciiTheme="majorHAnsi" w:hAnsiTheme="majorHAnsi" w:cstheme="majorHAnsi"/>
          <w:color w:val="000000"/>
          <w:sz w:val="22"/>
          <w:szCs w:val="22"/>
        </w:rPr>
        <w:t>50欧元/人。</w:t>
      </w:r>
    </w:p>
    <w:p>
      <w:pPr>
        <w:pStyle w:val="4"/>
        <w:numPr>
          <w:ilvl w:val="0"/>
          <w:numId w:val="8"/>
        </w:numPr>
        <w:spacing w:before="120" w:after="120"/>
        <w:ind w:left="840"/>
        <w:contextualSpacing w:val="0"/>
        <w:jc w:val="both"/>
        <w:rPr>
          <w:rFonts w:eastAsia="仿宋" w:asciiTheme="majorHAnsi" w:hAnsiTheme="majorHAnsi" w:cstheme="majorHAnsi"/>
          <w:bCs/>
          <w:sz w:val="22"/>
          <w:szCs w:val="22"/>
          <w:lang w:val="en-GB"/>
        </w:rPr>
      </w:pPr>
      <w:r>
        <w:rPr>
          <w:rFonts w:hint="eastAsia" w:eastAsia="仿宋" w:asciiTheme="majorHAnsi" w:hAnsiTheme="majorHAnsi" w:cstheme="majorHAnsi"/>
          <w:bCs/>
          <w:sz w:val="22"/>
          <w:szCs w:val="22"/>
          <w:lang w:val="en-GB"/>
        </w:rPr>
        <w:t>优惠事项：</w:t>
      </w:r>
    </w:p>
    <w:p>
      <w:pPr>
        <w:pStyle w:val="4"/>
        <w:numPr>
          <w:ilvl w:val="1"/>
          <w:numId w:val="9"/>
        </w:numPr>
        <w:spacing w:before="120" w:after="120"/>
        <w:ind w:left="1200"/>
        <w:contextualSpacing w:val="0"/>
        <w:jc w:val="both"/>
        <w:rPr>
          <w:rFonts w:eastAsia="仿宋" w:asciiTheme="majorHAnsi" w:hAnsiTheme="majorHAnsi" w:cstheme="majorHAnsi"/>
          <w:color w:val="000000"/>
          <w:sz w:val="22"/>
          <w:szCs w:val="22"/>
          <w:lang w:val="de-DE"/>
        </w:rPr>
      </w:pPr>
      <w:r>
        <w:rPr>
          <w:rFonts w:hint="eastAsia" w:eastAsia="仿宋" w:asciiTheme="majorHAnsi" w:hAnsiTheme="majorHAnsi" w:cstheme="majorHAnsi"/>
          <w:color w:val="000000"/>
          <w:sz w:val="22"/>
          <w:szCs w:val="22"/>
        </w:rPr>
        <w:t>已完成DITP项目，可享受本项目学费抵减</w:t>
      </w:r>
      <w:r>
        <w:rPr>
          <w:rFonts w:hint="eastAsia" w:eastAsia="仿宋" w:asciiTheme="majorHAnsi" w:hAnsiTheme="majorHAnsi" w:cstheme="majorHAnsi"/>
          <w:color w:val="000000"/>
          <w:sz w:val="22"/>
          <w:szCs w:val="22"/>
          <w:lang w:val="de-DE"/>
        </w:rPr>
        <w:t xml:space="preserve"> </w:t>
      </w:r>
      <w:r>
        <w:rPr>
          <w:rFonts w:hint="eastAsia" w:eastAsia="仿宋" w:asciiTheme="majorHAnsi" w:hAnsiTheme="majorHAnsi" w:cstheme="majorHAnsi"/>
          <w:color w:val="000000"/>
          <w:sz w:val="22"/>
          <w:szCs w:val="22"/>
        </w:rPr>
        <w:t>360</w:t>
      </w:r>
      <w:r>
        <w:rPr>
          <w:rFonts w:hint="eastAsia" w:eastAsia="仿宋" w:asciiTheme="majorHAnsi" w:hAnsiTheme="majorHAnsi" w:cstheme="majorHAnsi"/>
          <w:color w:val="000000"/>
          <w:sz w:val="22"/>
          <w:szCs w:val="22"/>
          <w:lang w:val="de-DE"/>
        </w:rPr>
        <w:t xml:space="preserve"> 欧元 ；</w:t>
      </w:r>
    </w:p>
    <w:p>
      <w:pPr>
        <w:pStyle w:val="4"/>
        <w:numPr>
          <w:ilvl w:val="1"/>
          <w:numId w:val="9"/>
        </w:numPr>
        <w:spacing w:before="120" w:after="120"/>
        <w:ind w:left="1200"/>
        <w:contextualSpacing w:val="0"/>
        <w:jc w:val="both"/>
        <w:rPr>
          <w:rFonts w:eastAsia="仿宋" w:asciiTheme="majorHAnsi" w:hAnsiTheme="majorHAnsi" w:cstheme="majorHAnsi"/>
          <w:color w:val="000000"/>
          <w:sz w:val="22"/>
          <w:szCs w:val="22"/>
          <w:lang w:val="de-DE"/>
        </w:rPr>
      </w:pPr>
      <w:r>
        <w:rPr>
          <w:rFonts w:hint="eastAsia" w:eastAsia="仿宋" w:asciiTheme="majorHAnsi" w:hAnsiTheme="majorHAnsi" w:cstheme="majorHAnsi"/>
          <w:color w:val="000000"/>
          <w:sz w:val="22"/>
          <w:szCs w:val="22"/>
        </w:rPr>
        <w:t>已完成</w:t>
      </w:r>
      <w:r>
        <w:rPr>
          <w:rFonts w:hint="eastAsia" w:eastAsia="仿宋" w:asciiTheme="majorHAnsi" w:hAnsiTheme="majorHAnsi" w:cstheme="majorHAnsi"/>
          <w:color w:val="000000"/>
          <w:sz w:val="22"/>
          <w:szCs w:val="22"/>
          <w:lang w:val="de-DE"/>
        </w:rPr>
        <w:t>“商业领导力专才认证（</w:t>
      </w:r>
      <w:r>
        <w:rPr>
          <w:rFonts w:hint="eastAsia" w:eastAsia="仿宋" w:asciiTheme="majorHAnsi" w:hAnsiTheme="majorHAnsi" w:cstheme="majorHAnsi"/>
          <w:color w:val="000000"/>
          <w:sz w:val="22"/>
          <w:szCs w:val="22"/>
        </w:rPr>
        <w:t>CSBL</w:t>
      </w:r>
      <w:r>
        <w:rPr>
          <w:rFonts w:hint="eastAsia" w:eastAsia="仿宋" w:asciiTheme="majorHAnsi" w:hAnsiTheme="majorHAnsi" w:cstheme="majorHAnsi"/>
          <w:color w:val="000000"/>
          <w:sz w:val="22"/>
          <w:szCs w:val="22"/>
          <w:lang w:val="de-DE"/>
        </w:rPr>
        <w:t>）”</w:t>
      </w:r>
      <w:r>
        <w:rPr>
          <w:rFonts w:hint="eastAsia" w:eastAsia="仿宋" w:asciiTheme="majorHAnsi" w:hAnsiTheme="majorHAnsi" w:cstheme="majorHAnsi"/>
          <w:color w:val="000000"/>
          <w:sz w:val="22"/>
          <w:szCs w:val="22"/>
        </w:rPr>
        <w:t>项目，可享受本项目学费抵减560</w:t>
      </w:r>
      <w:r>
        <w:rPr>
          <w:rFonts w:hint="eastAsia" w:eastAsia="仿宋" w:asciiTheme="majorHAnsi" w:hAnsiTheme="majorHAnsi" w:cstheme="majorHAnsi"/>
          <w:color w:val="000000"/>
          <w:sz w:val="22"/>
          <w:szCs w:val="22"/>
          <w:lang w:val="de-DE"/>
        </w:rPr>
        <w:t xml:space="preserve"> 欧元 。</w:t>
      </w:r>
    </w:p>
    <w:p>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项目费用包含：项目期间在项目地的学费、旅游保险</w:t>
      </w:r>
      <w:r>
        <w:rPr>
          <w:rFonts w:hint="eastAsia" w:eastAsia="仿宋" w:asciiTheme="majorHAnsi" w:hAnsiTheme="majorHAnsi" w:cstheme="majorHAnsi"/>
          <w:color w:val="000000"/>
          <w:sz w:val="22"/>
          <w:szCs w:val="22"/>
        </w:rPr>
        <w:t>、</w:t>
      </w:r>
      <w:r>
        <w:rPr>
          <w:rFonts w:eastAsia="仿宋" w:asciiTheme="majorHAnsi" w:hAnsiTheme="majorHAnsi" w:cstheme="majorHAnsi"/>
          <w:color w:val="000000"/>
          <w:sz w:val="22"/>
          <w:szCs w:val="22"/>
        </w:rPr>
        <w:t>机场接送、酒店住宿、早餐、交通、企业参访及集体文化体验活动费用。</w:t>
      </w:r>
    </w:p>
    <w:p>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项目费用不包含：签证费（1000人民币左右）、往返国际机票（</w:t>
      </w:r>
      <w:r>
        <w:rPr>
          <w:rFonts w:hint="eastAsia" w:eastAsia="仿宋" w:asciiTheme="majorHAnsi" w:hAnsiTheme="majorHAnsi" w:cstheme="majorHAnsi"/>
          <w:color w:val="000000"/>
          <w:sz w:val="22"/>
          <w:szCs w:val="22"/>
        </w:rPr>
        <w:t>8</w:t>
      </w:r>
      <w:r>
        <w:rPr>
          <w:rFonts w:eastAsia="仿宋" w:asciiTheme="majorHAnsi" w:hAnsiTheme="majorHAnsi" w:cstheme="majorHAnsi"/>
          <w:color w:val="000000"/>
          <w:sz w:val="22"/>
          <w:szCs w:val="22"/>
        </w:rPr>
        <w:t>000人民币左右）、个人消费（建议每位同学准备500欧元左右现金即可）。</w:t>
      </w:r>
    </w:p>
    <w:p>
      <w:pPr>
        <w:spacing w:before="120" w:after="120"/>
        <w:jc w:val="both"/>
        <w:rPr>
          <w:rFonts w:eastAsia="仿宋" w:asciiTheme="majorHAnsi" w:hAnsiTheme="majorHAnsi" w:cstheme="majorHAnsi"/>
          <w:b/>
          <w:color w:val="000000"/>
          <w:sz w:val="22"/>
          <w:szCs w:val="22"/>
          <w:lang w:val="en-GB"/>
        </w:rPr>
      </w:pPr>
      <w:r>
        <w:rPr>
          <w:rFonts w:hint="eastAsia" w:eastAsia="仿宋" w:asciiTheme="majorHAnsi" w:hAnsiTheme="majorHAnsi" w:cstheme="majorHAnsi"/>
          <w:b/>
          <w:color w:val="000000"/>
          <w:sz w:val="22"/>
          <w:szCs w:val="22"/>
          <w:lang w:val="en-US" w:eastAsia="zh-CN"/>
        </w:rPr>
        <w:t>五</w:t>
      </w:r>
      <w:r>
        <w:rPr>
          <w:rFonts w:eastAsia="仿宋" w:asciiTheme="majorHAnsi" w:hAnsiTheme="majorHAnsi" w:cstheme="majorHAnsi"/>
          <w:b/>
          <w:color w:val="000000"/>
          <w:sz w:val="22"/>
          <w:szCs w:val="22"/>
          <w:lang w:val="en-GB"/>
        </w:rPr>
        <w:t>、项目常见问题</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 xml:space="preserve">1. </w:t>
      </w:r>
      <w:r>
        <w:rPr>
          <w:rFonts w:hint="eastAsia" w:eastAsia="仿宋" w:asciiTheme="majorHAnsi" w:hAnsiTheme="majorHAnsi" w:cstheme="majorHAnsi"/>
          <w:b/>
          <w:color w:val="000000"/>
          <w:sz w:val="22"/>
          <w:szCs w:val="22"/>
          <w:lang w:val="en-GB"/>
        </w:rPr>
        <w:t>项目</w:t>
      </w:r>
      <w:r>
        <w:rPr>
          <w:rFonts w:eastAsia="仿宋" w:asciiTheme="majorHAnsi" w:hAnsiTheme="majorHAnsi" w:cstheme="majorHAnsi"/>
          <w:b/>
          <w:color w:val="000000"/>
          <w:sz w:val="22"/>
          <w:szCs w:val="22"/>
          <w:lang w:val="en-GB"/>
        </w:rPr>
        <w:t>形式如何？</w:t>
      </w:r>
    </w:p>
    <w:p>
      <w:pPr>
        <w:spacing w:before="120" w:after="120"/>
        <w:ind w:firstLine="480"/>
        <w:jc w:val="both"/>
        <w:rPr>
          <w:rFonts w:eastAsia="仿宋" w:asciiTheme="majorHAnsi" w:hAnsiTheme="majorHAnsi" w:cstheme="majorHAnsi"/>
          <w:color w:val="000000"/>
          <w:sz w:val="22"/>
          <w:szCs w:val="22"/>
        </w:rPr>
      </w:pPr>
      <w:r>
        <w:rPr>
          <w:rFonts w:eastAsia="仿宋" w:asciiTheme="majorHAnsi" w:hAnsiTheme="majorHAnsi" w:cstheme="majorHAnsi"/>
          <w:color w:val="000000"/>
          <w:sz w:val="22"/>
          <w:szCs w:val="22"/>
        </w:rPr>
        <w:t>ICEP</w:t>
      </w:r>
      <w:r>
        <w:rPr>
          <w:rFonts w:hint="eastAsia" w:eastAsia="仿宋" w:asciiTheme="majorHAnsi" w:hAnsiTheme="majorHAnsi" w:cstheme="majorHAnsi"/>
          <w:color w:val="000000"/>
          <w:sz w:val="22"/>
          <w:szCs w:val="22"/>
        </w:rPr>
        <w:t>项目的设计与实施采取模块化方式，包括由两个主题和内容均彼此独立的实训模块：全能人才实训和绿色人才实训，共计两周。</w:t>
      </w:r>
    </w:p>
    <w:p>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课程语言：英语</w:t>
      </w:r>
    </w:p>
    <w:p>
      <w:pPr>
        <w:spacing w:before="120" w:after="120"/>
        <w:ind w:firstLine="480"/>
        <w:jc w:val="both"/>
        <w:rPr>
          <w:rFonts w:eastAsia="仿宋" w:asciiTheme="majorHAnsi" w:hAnsiTheme="majorHAnsi" w:cstheme="majorHAnsi"/>
          <w:color w:val="000000"/>
          <w:sz w:val="22"/>
          <w:szCs w:val="22"/>
        </w:rPr>
      </w:pPr>
      <w:r>
        <w:rPr>
          <w:rFonts w:hint="eastAsia" w:eastAsia="仿宋" w:asciiTheme="majorHAnsi" w:hAnsiTheme="majorHAnsi" w:cstheme="majorHAnsi"/>
          <w:color w:val="000000"/>
          <w:sz w:val="22"/>
          <w:szCs w:val="22"/>
        </w:rPr>
        <w:t>课程形式：主题课程</w:t>
      </w:r>
      <w:r>
        <w:rPr>
          <w:rFonts w:eastAsia="仿宋" w:asciiTheme="majorHAnsi" w:hAnsiTheme="majorHAnsi" w:cstheme="majorHAnsi"/>
          <w:color w:val="000000"/>
          <w:sz w:val="22"/>
          <w:szCs w:val="22"/>
        </w:rPr>
        <w:t>+</w:t>
      </w:r>
      <w:r>
        <w:rPr>
          <w:rFonts w:hint="eastAsia" w:eastAsia="仿宋" w:asciiTheme="majorHAnsi" w:hAnsiTheme="majorHAnsi" w:cstheme="majorHAnsi"/>
          <w:color w:val="000000"/>
          <w:sz w:val="22"/>
          <w:szCs w:val="22"/>
        </w:rPr>
        <w:t>项目实习</w:t>
      </w:r>
      <w:r>
        <w:rPr>
          <w:rFonts w:eastAsia="仿宋" w:asciiTheme="majorHAnsi" w:hAnsiTheme="majorHAnsi" w:cstheme="majorHAnsi"/>
          <w:color w:val="000000"/>
          <w:sz w:val="22"/>
          <w:szCs w:val="22"/>
        </w:rPr>
        <w:t>+</w:t>
      </w:r>
      <w:r>
        <w:rPr>
          <w:rFonts w:hint="eastAsia" w:eastAsia="仿宋" w:asciiTheme="majorHAnsi" w:hAnsiTheme="majorHAnsi" w:cstheme="majorHAnsi"/>
          <w:color w:val="000000"/>
          <w:sz w:val="22"/>
          <w:szCs w:val="22"/>
        </w:rPr>
        <w:t>实情访学</w:t>
      </w:r>
      <w:r>
        <w:rPr>
          <w:rFonts w:eastAsia="仿宋" w:asciiTheme="majorHAnsi" w:hAnsiTheme="majorHAnsi" w:cstheme="majorHAnsi"/>
          <w:color w:val="000000"/>
          <w:sz w:val="22"/>
          <w:szCs w:val="22"/>
        </w:rPr>
        <w:t>+</w:t>
      </w:r>
      <w:r>
        <w:rPr>
          <w:rFonts w:hint="eastAsia" w:eastAsia="仿宋" w:asciiTheme="majorHAnsi" w:hAnsiTheme="majorHAnsi" w:cstheme="majorHAnsi"/>
          <w:color w:val="000000"/>
          <w:sz w:val="22"/>
          <w:szCs w:val="22"/>
        </w:rPr>
        <w:t>文化体验+中欧论坛</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 xml:space="preserve">2. </w:t>
      </w:r>
      <w:r>
        <w:rPr>
          <w:rFonts w:hint="eastAsia" w:eastAsia="仿宋" w:asciiTheme="majorHAnsi" w:hAnsiTheme="majorHAnsi" w:cstheme="majorHAnsi"/>
          <w:b/>
          <w:color w:val="000000"/>
          <w:sz w:val="22"/>
          <w:szCs w:val="22"/>
          <w:lang w:val="en-GB"/>
        </w:rPr>
        <w:t>项目</w:t>
      </w:r>
      <w:r>
        <w:rPr>
          <w:rFonts w:eastAsia="仿宋" w:asciiTheme="majorHAnsi" w:hAnsiTheme="majorHAnsi" w:cstheme="majorHAnsi"/>
          <w:b/>
          <w:color w:val="000000"/>
          <w:sz w:val="22"/>
          <w:szCs w:val="22"/>
          <w:lang w:val="en-GB"/>
        </w:rPr>
        <w:t>特色如何？</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rPr>
        <w:t>ICEP</w:t>
      </w:r>
      <w:r>
        <w:rPr>
          <w:rFonts w:eastAsia="仿宋" w:asciiTheme="majorHAnsi" w:hAnsiTheme="majorHAnsi" w:cstheme="majorHAnsi"/>
          <w:color w:val="000000"/>
          <w:sz w:val="22"/>
          <w:szCs w:val="22"/>
          <w:lang w:val="en-GB"/>
        </w:rPr>
        <w:t>在项目的内容设置上强调务实，以确实提高学员综合能力及职场竞争力为导向。每个模块包含与主题对应的三门核心课程和一项咨询项目实习。实习的项目内容来自德国法兰克福财经管理大学合作的国际组织，包括：世界银行、亚洲开发银行、欧洲央行、欧洲投资银行、国际金融集团等。</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3. 是否有其他学校同学一同参加？</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法兰克福财经管理大学ICEP项目也将邀请大陆其他双一流合作高校学生参与，往期学员来自中国农业大学、</w:t>
      </w:r>
      <w:r>
        <w:rPr>
          <w:rFonts w:hint="eastAsia" w:eastAsia="仿宋" w:asciiTheme="majorHAnsi" w:hAnsiTheme="majorHAnsi" w:cstheme="majorHAnsi"/>
          <w:color w:val="000000"/>
          <w:sz w:val="22"/>
          <w:szCs w:val="22"/>
        </w:rPr>
        <w:t>河海大学</w:t>
      </w:r>
      <w:r>
        <w:rPr>
          <w:rFonts w:eastAsia="仿宋" w:asciiTheme="majorHAnsi" w:hAnsiTheme="majorHAnsi" w:cstheme="majorHAnsi"/>
          <w:color w:val="000000"/>
          <w:sz w:val="22"/>
          <w:szCs w:val="22"/>
          <w:lang w:val="en-GB"/>
        </w:rPr>
        <w:t>、</w:t>
      </w:r>
      <w:r>
        <w:rPr>
          <w:rFonts w:hint="eastAsia" w:eastAsia="仿宋" w:asciiTheme="majorHAnsi" w:hAnsiTheme="majorHAnsi" w:cstheme="majorHAnsi"/>
          <w:color w:val="000000"/>
          <w:sz w:val="22"/>
          <w:szCs w:val="22"/>
          <w:lang w:val="en-GB"/>
        </w:rPr>
        <w:t>华东理工大学</w:t>
      </w:r>
      <w:r>
        <w:rPr>
          <w:rFonts w:eastAsia="仿宋" w:asciiTheme="majorHAnsi" w:hAnsiTheme="majorHAnsi" w:cstheme="majorHAnsi"/>
          <w:color w:val="000000"/>
          <w:sz w:val="22"/>
          <w:szCs w:val="22"/>
          <w:lang w:val="en-GB"/>
        </w:rPr>
        <w:t>等。</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4. 项目期间活动如何安排？</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ICEP项目的实地模式除课程及实习外，还包括丰富多彩的企业访学（例如：德国央行、梅赛德斯奔驰等国际企业参访）、文化探索（例如：罗马广场、欧元塔、科隆大教堂）和其他活动（例如：networking花园酒会）。日程路线地除了法兰克福之外，还包括</w:t>
      </w:r>
      <w:r>
        <w:rPr>
          <w:rFonts w:hint="eastAsia" w:eastAsia="仿宋" w:asciiTheme="majorHAnsi" w:hAnsiTheme="majorHAnsi" w:cstheme="majorHAnsi"/>
          <w:color w:val="000000"/>
          <w:sz w:val="22"/>
          <w:szCs w:val="22"/>
          <w:lang w:val="en-GB"/>
        </w:rPr>
        <w:t>至少4个其他德国境内标志性城市（例如：科隆、杜塞尔多夫、艾森、多特蒙德）和3个德国周边欧盟国家（例如：荷兰、比利时、卢森堡）。</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5. 项目期间非课程活动如何安排？</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学员们可自行安排项目日程外的其他业余时间（例如：大部分晚上7点以后及周日的部分时间）。酒店位于市中心，周边有大量文娱、休闲、餐饮、购物场所和设施。</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 xml:space="preserve">6. </w:t>
      </w:r>
      <w:r>
        <w:rPr>
          <w:rFonts w:hint="eastAsia" w:eastAsia="仿宋" w:asciiTheme="majorHAnsi" w:hAnsiTheme="majorHAnsi" w:cstheme="majorHAnsi"/>
          <w:b/>
          <w:color w:val="000000"/>
          <w:sz w:val="22"/>
          <w:szCs w:val="22"/>
          <w:lang w:val="en-GB"/>
        </w:rPr>
        <w:t>项目</w:t>
      </w:r>
      <w:r>
        <w:rPr>
          <w:rFonts w:eastAsia="仿宋" w:asciiTheme="majorHAnsi" w:hAnsiTheme="majorHAnsi" w:cstheme="majorHAnsi"/>
          <w:b/>
          <w:color w:val="000000"/>
          <w:sz w:val="22"/>
          <w:szCs w:val="22"/>
          <w:lang w:val="en-GB"/>
        </w:rPr>
        <w:t>是否会安排考试？</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个模块将安排一次实习项目小组汇报，汇报表现不会影响最终的个人考核。但在项目进行中，会对个人和小组表现进行持续的360度考评，每个学员还需在项目结束后提交总结报告并参加报告摘要评选。各项考评结果不仅会直接影响每个学员获得的校长推荐信中的个性化评价陈述，还将作为202</w:t>
      </w:r>
      <w:r>
        <w:rPr>
          <w:rFonts w:hint="eastAsia" w:eastAsia="仿宋" w:asciiTheme="majorHAnsi" w:hAnsiTheme="majorHAnsi" w:cstheme="majorHAnsi"/>
          <w:color w:val="000000"/>
          <w:sz w:val="22"/>
          <w:szCs w:val="22"/>
          <w:lang w:val="en-GB"/>
        </w:rPr>
        <w:t>6</w:t>
      </w:r>
      <w:r>
        <w:rPr>
          <w:rFonts w:eastAsia="仿宋" w:asciiTheme="majorHAnsi" w:hAnsiTheme="majorHAnsi" w:cstheme="majorHAnsi"/>
          <w:color w:val="000000"/>
          <w:sz w:val="22"/>
          <w:szCs w:val="22"/>
          <w:lang w:val="en-GB"/>
        </w:rPr>
        <w:t>夏季FS国际竞争力提升计划小组和个人竞赛的评选依据。</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7. 项目期间住宿如何安排？</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ICEP项目的实地模式住宿统一由FS安排（即：酒店双人间），地段交通便利、房间设施齐全，住宿期间酒店提供自助式早餐。</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8. 项目费用如何？</w:t>
      </w:r>
    </w:p>
    <w:p>
      <w:pPr>
        <w:spacing w:before="120" w:after="120"/>
        <w:ind w:firstLine="440" w:firstLineChars="200"/>
        <w:jc w:val="both"/>
        <w:rPr>
          <w:rFonts w:eastAsia="仿宋" w:asciiTheme="majorHAnsi" w:hAnsiTheme="majorHAnsi" w:cstheme="majorHAnsi"/>
          <w:color w:val="000000"/>
          <w:sz w:val="22"/>
          <w:szCs w:val="22"/>
          <w:lang w:val="en-GB"/>
        </w:rPr>
      </w:pPr>
      <w:r>
        <w:rPr>
          <w:rFonts w:hint="eastAsia" w:eastAsia="仿宋" w:asciiTheme="majorHAnsi" w:hAnsiTheme="majorHAnsi" w:cstheme="majorHAnsi"/>
          <w:color w:val="000000"/>
          <w:sz w:val="22"/>
          <w:szCs w:val="22"/>
          <w:lang w:val="en-GB"/>
        </w:rPr>
        <w:t>项目费用（原价）为</w:t>
      </w:r>
      <w:r>
        <w:rPr>
          <w:rFonts w:eastAsia="仿宋" w:asciiTheme="majorHAnsi" w:hAnsiTheme="majorHAnsi" w:cstheme="majorHAnsi"/>
          <w:color w:val="000000"/>
          <w:sz w:val="22"/>
          <w:szCs w:val="22"/>
          <w:lang w:val="en-GB"/>
        </w:rPr>
        <w:t>4</w:t>
      </w:r>
      <w:r>
        <w:rPr>
          <w:rFonts w:hint="eastAsia" w:eastAsia="仿宋" w:asciiTheme="majorHAnsi" w:hAnsiTheme="majorHAnsi" w:cstheme="majorHAnsi"/>
          <w:color w:val="000000"/>
          <w:sz w:val="22"/>
          <w:szCs w:val="22"/>
        </w:rPr>
        <w:t>3</w:t>
      </w:r>
      <w:r>
        <w:rPr>
          <w:rFonts w:eastAsia="仿宋" w:asciiTheme="majorHAnsi" w:hAnsiTheme="majorHAnsi" w:cstheme="majorHAnsi"/>
          <w:color w:val="000000"/>
          <w:sz w:val="22"/>
          <w:szCs w:val="22"/>
          <w:lang w:val="en-GB"/>
        </w:rPr>
        <w:t>50</w:t>
      </w:r>
      <w:r>
        <w:rPr>
          <w:rFonts w:hint="eastAsia" w:eastAsia="仿宋" w:asciiTheme="majorHAnsi" w:hAnsiTheme="majorHAnsi" w:cstheme="majorHAnsi"/>
          <w:color w:val="000000"/>
          <w:sz w:val="22"/>
          <w:szCs w:val="22"/>
          <w:lang w:val="en-GB"/>
        </w:rPr>
        <w:t>欧元</w:t>
      </w:r>
      <w:r>
        <w:rPr>
          <w:rFonts w:eastAsia="仿宋" w:asciiTheme="majorHAnsi" w:hAnsiTheme="majorHAnsi" w:cstheme="majorHAnsi"/>
          <w:color w:val="000000"/>
          <w:sz w:val="22"/>
          <w:szCs w:val="22"/>
          <w:lang w:val="en-GB"/>
        </w:rPr>
        <w:t>/</w:t>
      </w:r>
      <w:r>
        <w:rPr>
          <w:rFonts w:hint="eastAsia" w:eastAsia="仿宋" w:asciiTheme="majorHAnsi" w:hAnsiTheme="majorHAnsi" w:cstheme="majorHAnsi"/>
          <w:color w:val="000000"/>
          <w:sz w:val="22"/>
          <w:szCs w:val="22"/>
          <w:lang w:val="en-GB"/>
        </w:rPr>
        <w:t>人，根据学员报名选项提供不同额度的抵减优惠，详见前文。项目费用包含项目期间在项目地的学费、旅游保险、机场接送、酒店住宿、早餐、交通、企业参访及集体文化体验活动费用，不包含：签证费（</w:t>
      </w:r>
      <w:r>
        <w:rPr>
          <w:rFonts w:eastAsia="仿宋" w:asciiTheme="majorHAnsi" w:hAnsiTheme="majorHAnsi" w:cstheme="majorHAnsi"/>
          <w:color w:val="000000"/>
          <w:sz w:val="22"/>
          <w:szCs w:val="22"/>
          <w:lang w:val="en-GB"/>
        </w:rPr>
        <w:t>1000</w:t>
      </w:r>
      <w:r>
        <w:rPr>
          <w:rFonts w:hint="eastAsia" w:eastAsia="仿宋" w:asciiTheme="majorHAnsi" w:hAnsiTheme="majorHAnsi" w:cstheme="majorHAnsi"/>
          <w:color w:val="000000"/>
          <w:sz w:val="22"/>
          <w:szCs w:val="22"/>
          <w:lang w:val="en-GB"/>
        </w:rPr>
        <w:t>人民币左右）、往返国际机票（</w:t>
      </w:r>
      <w:r>
        <w:rPr>
          <w:rFonts w:eastAsia="仿宋" w:asciiTheme="majorHAnsi" w:hAnsiTheme="majorHAnsi" w:cstheme="majorHAnsi"/>
          <w:color w:val="000000"/>
          <w:sz w:val="22"/>
          <w:szCs w:val="22"/>
          <w:lang w:val="en-GB"/>
        </w:rPr>
        <w:t>8000</w:t>
      </w:r>
      <w:r>
        <w:rPr>
          <w:rFonts w:hint="eastAsia" w:eastAsia="仿宋" w:asciiTheme="majorHAnsi" w:hAnsiTheme="majorHAnsi" w:cstheme="majorHAnsi"/>
          <w:color w:val="000000"/>
          <w:sz w:val="22"/>
          <w:szCs w:val="22"/>
          <w:lang w:val="en-GB"/>
        </w:rPr>
        <w:t>人民币左右）、个人消费（建议每位同学准备</w:t>
      </w:r>
      <w:r>
        <w:rPr>
          <w:rFonts w:eastAsia="仿宋" w:asciiTheme="majorHAnsi" w:hAnsiTheme="majorHAnsi" w:cstheme="majorHAnsi"/>
          <w:color w:val="000000"/>
          <w:sz w:val="22"/>
          <w:szCs w:val="22"/>
          <w:lang w:val="en-GB"/>
        </w:rPr>
        <w:t>500</w:t>
      </w:r>
      <w:r>
        <w:rPr>
          <w:rFonts w:hint="eastAsia" w:eastAsia="仿宋" w:asciiTheme="majorHAnsi" w:hAnsiTheme="majorHAnsi" w:cstheme="majorHAnsi"/>
          <w:color w:val="000000"/>
          <w:sz w:val="22"/>
          <w:szCs w:val="22"/>
          <w:lang w:val="en-GB"/>
        </w:rPr>
        <w:t>欧元左右现金即可）。</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9. 项目取消怎么办？</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如遇国际旅行签证、航班限制等不可抗力因素，或因人数不足未能成团，项目方将为已缴费学员全额退款</w:t>
      </w:r>
      <w:r>
        <w:rPr>
          <w:rFonts w:hint="eastAsia" w:eastAsia="仿宋" w:asciiTheme="majorHAnsi" w:hAnsiTheme="majorHAnsi" w:cstheme="majorHAnsi"/>
          <w:color w:val="000000"/>
          <w:sz w:val="22"/>
          <w:szCs w:val="22"/>
          <w:lang w:val="en-GB"/>
        </w:rPr>
        <w:t>，</w:t>
      </w:r>
      <w:r>
        <w:rPr>
          <w:rFonts w:eastAsia="仿宋" w:asciiTheme="majorHAnsi" w:hAnsiTheme="majorHAnsi" w:cstheme="majorHAnsi"/>
          <w:color w:val="000000"/>
          <w:sz w:val="22"/>
          <w:szCs w:val="22"/>
          <w:lang w:val="en-GB"/>
        </w:rPr>
        <w:t>并</w:t>
      </w:r>
      <w:r>
        <w:rPr>
          <w:rFonts w:hint="eastAsia" w:eastAsia="仿宋" w:asciiTheme="majorHAnsi" w:hAnsiTheme="majorHAnsi" w:cstheme="majorHAnsi"/>
          <w:color w:val="000000"/>
          <w:sz w:val="22"/>
          <w:szCs w:val="22"/>
        </w:rPr>
        <w:t>保留</w:t>
      </w:r>
      <w:r>
        <w:rPr>
          <w:rFonts w:eastAsia="仿宋" w:asciiTheme="majorHAnsi" w:hAnsiTheme="majorHAnsi" w:cstheme="majorHAnsi"/>
          <w:color w:val="000000"/>
          <w:sz w:val="22"/>
          <w:szCs w:val="22"/>
          <w:lang w:val="en-GB"/>
        </w:rPr>
        <w:t>下一期优惠名额；如在已缴费后因个人原因退款，项目方将根据项目邀请函和缴费通知注明的时间节点和金额比例退款。</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10.签证、机票如何办理？</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签证、机票由学员自行办理。FS会根据大使馆及VFS要求为学员提供签证材料指引</w:t>
      </w:r>
      <w:r>
        <w:rPr>
          <w:rFonts w:hint="eastAsia" w:eastAsia="仿宋" w:asciiTheme="majorHAnsi" w:hAnsiTheme="majorHAnsi" w:cstheme="majorHAnsi"/>
          <w:color w:val="000000"/>
          <w:sz w:val="22"/>
          <w:szCs w:val="22"/>
          <w:lang w:val="de-DE"/>
        </w:rPr>
        <w:t>。</w:t>
      </w:r>
      <w:r>
        <w:rPr>
          <w:rFonts w:eastAsia="仿宋" w:asciiTheme="majorHAnsi" w:hAnsiTheme="majorHAnsi" w:cstheme="majorHAnsi"/>
          <w:color w:val="000000"/>
          <w:sz w:val="22"/>
          <w:szCs w:val="22"/>
          <w:lang w:val="en-GB"/>
        </w:rPr>
        <w:t>航班可由同期学员（或和校方带队老师，如适用）根据项目日程共同商议选定。</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11. 申请是否有名额限制？</w:t>
      </w:r>
    </w:p>
    <w:p>
      <w:pPr>
        <w:spacing w:before="120" w:after="120"/>
        <w:ind w:firstLine="480"/>
        <w:jc w:val="both"/>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w:t>
      </w:r>
      <w:r>
        <w:rPr>
          <w:rFonts w:hint="eastAsia" w:eastAsia="仿宋" w:asciiTheme="majorHAnsi" w:hAnsiTheme="majorHAnsi" w:cstheme="majorHAnsi"/>
          <w:color w:val="000000"/>
          <w:sz w:val="22"/>
          <w:szCs w:val="22"/>
          <w:lang w:val="en-GB"/>
        </w:rPr>
        <w:t>期</w:t>
      </w:r>
      <w:r>
        <w:rPr>
          <w:rFonts w:eastAsia="仿宋" w:asciiTheme="majorHAnsi" w:hAnsiTheme="majorHAnsi" w:cstheme="majorHAnsi"/>
          <w:color w:val="000000"/>
          <w:sz w:val="22"/>
          <w:szCs w:val="22"/>
          <w:lang w:val="en-GB"/>
        </w:rPr>
        <w:t>ICEP名额约为20名，申请将根据大家的情况择优录取。</w:t>
      </w:r>
    </w:p>
    <w:p>
      <w:pPr>
        <w:spacing w:before="120" w:after="120"/>
        <w:jc w:val="both"/>
        <w:rPr>
          <w:rFonts w:eastAsia="仿宋" w:asciiTheme="majorHAnsi" w:hAnsiTheme="majorHAnsi" w:cstheme="majorHAnsi"/>
          <w:b/>
          <w:color w:val="000000"/>
          <w:sz w:val="22"/>
          <w:szCs w:val="22"/>
          <w:lang w:val="en-GB"/>
        </w:rPr>
      </w:pPr>
      <w:r>
        <w:rPr>
          <w:rFonts w:eastAsia="仿宋" w:asciiTheme="majorHAnsi" w:hAnsiTheme="majorHAnsi" w:cstheme="majorHAnsi"/>
          <w:b/>
          <w:color w:val="000000"/>
          <w:sz w:val="22"/>
          <w:szCs w:val="22"/>
          <w:lang w:val="en-GB"/>
        </w:rPr>
        <w:t>12. 是否有最低成团人数？</w:t>
      </w:r>
    </w:p>
    <w:p>
      <w:pPr>
        <w:jc w:val="left"/>
        <w:rPr>
          <w:rFonts w:eastAsia="仿宋" w:asciiTheme="majorHAnsi" w:hAnsiTheme="majorHAnsi" w:cstheme="majorHAnsi"/>
          <w:color w:val="000000"/>
          <w:sz w:val="22"/>
          <w:szCs w:val="22"/>
          <w:lang w:val="en-GB"/>
        </w:rPr>
      </w:pPr>
      <w:r>
        <w:rPr>
          <w:rFonts w:eastAsia="仿宋" w:asciiTheme="majorHAnsi" w:hAnsiTheme="majorHAnsi" w:cstheme="majorHAnsi"/>
          <w:color w:val="000000"/>
          <w:sz w:val="22"/>
          <w:szCs w:val="22"/>
          <w:lang w:val="en-GB"/>
        </w:rPr>
        <w:t>每</w:t>
      </w:r>
      <w:r>
        <w:rPr>
          <w:rFonts w:hint="eastAsia" w:eastAsia="仿宋" w:asciiTheme="majorHAnsi" w:hAnsiTheme="majorHAnsi" w:cstheme="majorHAnsi"/>
          <w:color w:val="000000"/>
          <w:sz w:val="22"/>
          <w:szCs w:val="22"/>
          <w:lang w:val="en-GB"/>
        </w:rPr>
        <w:t>期</w:t>
      </w:r>
      <w:r>
        <w:rPr>
          <w:rFonts w:eastAsia="仿宋" w:asciiTheme="majorHAnsi" w:hAnsiTheme="majorHAnsi" w:cstheme="majorHAnsi"/>
          <w:color w:val="000000"/>
          <w:sz w:val="22"/>
          <w:szCs w:val="22"/>
          <w:lang w:val="en-GB"/>
        </w:rPr>
        <w:t>ICEP的最低成团人数为20人。</w:t>
      </w:r>
    </w:p>
    <w:p>
      <w:pPr>
        <w:spacing w:before="120" w:after="120"/>
        <w:jc w:val="both"/>
        <w:rPr>
          <w:rFonts w:hint="eastAsia" w:eastAsia="仿宋" w:asciiTheme="majorHAnsi" w:hAnsiTheme="majorHAnsi" w:cstheme="majorHAnsi"/>
          <w:b/>
          <w:color w:val="000000"/>
          <w:sz w:val="22"/>
          <w:szCs w:val="22"/>
          <w:lang w:val="en-GB" w:eastAsia="zh-CN"/>
        </w:rPr>
      </w:pPr>
      <w:r>
        <w:rPr>
          <w:rFonts w:hint="eastAsia" w:eastAsia="仿宋" w:asciiTheme="majorHAnsi" w:hAnsiTheme="majorHAnsi" w:cstheme="majorHAnsi"/>
          <w:b/>
          <w:color w:val="000000"/>
          <w:sz w:val="22"/>
          <w:szCs w:val="22"/>
          <w:lang w:val="en-US" w:eastAsia="zh-CN"/>
        </w:rPr>
        <w:t>六、</w:t>
      </w:r>
      <w:r>
        <w:rPr>
          <w:rFonts w:hint="eastAsia" w:eastAsia="仿宋" w:asciiTheme="majorHAnsi" w:hAnsiTheme="majorHAnsi" w:cstheme="majorHAnsi"/>
          <w:b/>
          <w:color w:val="000000"/>
          <w:sz w:val="22"/>
          <w:szCs w:val="22"/>
          <w:lang w:val="en-GB" w:eastAsia="zh-CN"/>
        </w:rPr>
        <w:t>宣讲会（腾讯会议，任选）</w:t>
      </w:r>
    </w:p>
    <w:p>
      <w:pPr>
        <w:pStyle w:val="4"/>
        <w:numPr>
          <w:ilvl w:val="0"/>
          <w:numId w:val="10"/>
        </w:numPr>
        <w:spacing w:before="120" w:after="120"/>
        <w:jc w:val="both"/>
        <w:rPr>
          <w:rFonts w:eastAsia="仿宋"/>
          <w:color w:val="000000"/>
          <w:sz w:val="22"/>
          <w:szCs w:val="22"/>
          <w:lang w:val="en-GB"/>
        </w:rPr>
      </w:pPr>
      <w:r>
        <w:rPr>
          <w:rFonts w:eastAsia="仿宋"/>
          <w:b/>
          <w:bCs/>
          <w:color w:val="000000"/>
          <w:sz w:val="22"/>
          <w:szCs w:val="22"/>
          <w:lang w:val="en-GB"/>
        </w:rPr>
        <w:t>第一场：</w:t>
      </w:r>
      <w:r>
        <w:rPr>
          <w:rFonts w:hint="eastAsia" w:eastAsia="仿宋"/>
          <w:color w:val="000000"/>
          <w:sz w:val="22"/>
          <w:szCs w:val="22"/>
          <w:lang w:val="en-GB"/>
        </w:rPr>
        <w:t>北京时间2026年3月22日（周日） 14:00，会议号：253-917-519</w:t>
      </w:r>
    </w:p>
    <w:p>
      <w:pPr>
        <w:pStyle w:val="4"/>
        <w:numPr>
          <w:ilvl w:val="0"/>
          <w:numId w:val="10"/>
        </w:numPr>
        <w:spacing w:before="120" w:after="120"/>
        <w:jc w:val="both"/>
        <w:rPr>
          <w:rFonts w:eastAsia="仿宋"/>
          <w:color w:val="000000"/>
          <w:sz w:val="22"/>
          <w:szCs w:val="22"/>
          <w:lang w:val="en-GB"/>
        </w:rPr>
      </w:pPr>
      <w:r>
        <w:rPr>
          <w:rFonts w:eastAsia="仿宋"/>
          <w:b/>
          <w:bCs/>
          <w:color w:val="000000"/>
          <w:sz w:val="22"/>
          <w:szCs w:val="22"/>
          <w:lang w:val="en-GB"/>
        </w:rPr>
        <w:t>第二场：</w:t>
      </w:r>
      <w:r>
        <w:rPr>
          <w:rFonts w:hint="eastAsia" w:eastAsia="仿宋"/>
          <w:color w:val="000000"/>
          <w:sz w:val="22"/>
          <w:szCs w:val="22"/>
          <w:lang w:val="en-GB"/>
        </w:rPr>
        <w:t>北京时间2026年3月27日（周五） 19:00，会议号：294-421-603</w:t>
      </w:r>
    </w:p>
    <w:p>
      <w:pPr>
        <w:pStyle w:val="4"/>
        <w:numPr>
          <w:ilvl w:val="0"/>
          <w:numId w:val="10"/>
        </w:numPr>
        <w:spacing w:before="120" w:after="120"/>
        <w:jc w:val="both"/>
        <w:rPr>
          <w:rFonts w:eastAsia="仿宋"/>
          <w:color w:val="000000"/>
          <w:sz w:val="22"/>
          <w:szCs w:val="22"/>
          <w:lang w:val="en-GB"/>
        </w:rPr>
      </w:pPr>
      <w:r>
        <w:rPr>
          <w:rFonts w:eastAsia="仿宋"/>
          <w:b/>
          <w:bCs/>
          <w:color w:val="000000"/>
          <w:sz w:val="22"/>
          <w:szCs w:val="22"/>
          <w:lang w:val="en-GB"/>
        </w:rPr>
        <w:t>第三场：</w:t>
      </w:r>
      <w:r>
        <w:rPr>
          <w:rFonts w:hint="eastAsia" w:eastAsia="仿宋"/>
          <w:color w:val="000000"/>
          <w:sz w:val="22"/>
          <w:szCs w:val="22"/>
          <w:lang w:val="en-GB"/>
        </w:rPr>
        <w:t>北京时间2026年4月2日（周四） 19:00，会议号：647-907-697</w:t>
      </w:r>
    </w:p>
    <w:p>
      <w:pPr>
        <w:pStyle w:val="4"/>
        <w:numPr>
          <w:ilvl w:val="0"/>
          <w:numId w:val="10"/>
        </w:numPr>
        <w:spacing w:before="120" w:after="120"/>
        <w:jc w:val="both"/>
        <w:rPr>
          <w:rFonts w:eastAsia="仿宋"/>
          <w:b/>
          <w:bCs/>
          <w:color w:val="000000"/>
          <w:sz w:val="22"/>
          <w:szCs w:val="22"/>
          <w:lang w:val="en-GB"/>
        </w:rPr>
      </w:pPr>
      <w:r>
        <w:rPr>
          <w:rFonts w:hint="eastAsia" w:eastAsia="仿宋"/>
          <w:b/>
          <w:bCs/>
          <w:color w:val="000000"/>
          <w:sz w:val="22"/>
          <w:szCs w:val="22"/>
        </w:rPr>
        <w:t>第四场：</w:t>
      </w:r>
      <w:r>
        <w:rPr>
          <w:rFonts w:hint="eastAsia" w:eastAsia="仿宋"/>
          <w:color w:val="000000"/>
          <w:sz w:val="22"/>
          <w:szCs w:val="22"/>
        </w:rPr>
        <w:t>北京时间2026年4月11日（周六） 17:00，会议号：926-486-865</w:t>
      </w:r>
    </w:p>
    <w:p>
      <w:pPr>
        <w:jc w:val="left"/>
        <w:rPr>
          <w:rFonts w:hint="default" w:eastAsia="仿宋" w:asciiTheme="majorHAnsi" w:hAnsiTheme="majorHAnsi" w:cstheme="majorHAnsi"/>
          <w:color w:val="000000"/>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auto"/>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Noto Sans Symbols">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73A07"/>
    <w:multiLevelType w:val="multilevel"/>
    <w:tmpl w:val="11773A07"/>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CAA5050"/>
    <w:multiLevelType w:val="multilevel"/>
    <w:tmpl w:val="1CAA5050"/>
    <w:lvl w:ilvl="0" w:tentative="0">
      <w:start w:val="1"/>
      <w:numFmt w:val="bullet"/>
      <w:lvlText w:val=""/>
      <w:lvlJc w:val="left"/>
      <w:pPr>
        <w:ind w:left="1080" w:hanging="360"/>
      </w:pPr>
      <w:rPr>
        <w:rFonts w:hint="default" w:ascii="Wingdings" w:hAnsi="Wingdings"/>
        <w:u w:color="44546A" w:themeColor="text2"/>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D5A4011"/>
    <w:multiLevelType w:val="multilevel"/>
    <w:tmpl w:val="1D5A401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3">
    <w:nsid w:val="24464EC2"/>
    <w:multiLevelType w:val="multilevel"/>
    <w:tmpl w:val="24464EC2"/>
    <w:lvl w:ilvl="0" w:tentative="0">
      <w:start w:val="1"/>
      <w:numFmt w:val="bullet"/>
      <w:lvlText w:val="▪"/>
      <w:lvlJc w:val="left"/>
      <w:pPr>
        <w:ind w:left="720" w:hanging="360"/>
      </w:pPr>
      <w:rPr>
        <w:rFonts w:ascii="Noto Sans Symbols" w:hAnsi="Noto Sans Symbols" w:eastAsia="Noto Sans Symbols" w:cs="Noto Sans Symbols"/>
        <w:color w:val="31417A"/>
        <w:u w:val="none"/>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28E630CD"/>
    <w:multiLevelType w:val="multilevel"/>
    <w:tmpl w:val="28E630CD"/>
    <w:lvl w:ilvl="0" w:tentative="0">
      <w:start w:val="1"/>
      <w:numFmt w:val="bullet"/>
      <w:lvlText w:val=""/>
      <w:lvlJc w:val="left"/>
      <w:pPr>
        <w:ind w:left="1080" w:hanging="360"/>
      </w:pPr>
      <w:rPr>
        <w:rFonts w:hint="default" w:ascii="Wingdings" w:hAnsi="Wingdings"/>
        <w:u w:color="44546A" w:themeColor="text2"/>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31DC7A2F"/>
    <w:multiLevelType w:val="multilevel"/>
    <w:tmpl w:val="31DC7A2F"/>
    <w:lvl w:ilvl="0" w:tentative="0">
      <w:start w:val="1"/>
      <w:numFmt w:val="bullet"/>
      <w:lvlText w:val=""/>
      <w:lvlJc w:val="left"/>
      <w:pPr>
        <w:ind w:left="840" w:hanging="360"/>
      </w:pPr>
      <w:rPr>
        <w:rFonts w:hint="default" w:ascii="Wingdings" w:hAnsi="Wingdings"/>
        <w:u w:color="44546A" w:themeColor="text2"/>
      </w:rPr>
    </w:lvl>
    <w:lvl w:ilvl="1" w:tentative="0">
      <w:start w:val="0"/>
      <w:numFmt w:val="bullet"/>
      <w:lvlText w:val=""/>
      <w:lvlJc w:val="left"/>
      <w:pPr>
        <w:ind w:left="1560" w:hanging="360"/>
      </w:pPr>
      <w:rPr>
        <w:rFonts w:hint="default" w:ascii="Symbol" w:hAnsi="Symbol" w:eastAsia="仿宋" w:cstheme="majorHAnsi"/>
      </w:rPr>
    </w:lvl>
    <w:lvl w:ilvl="2" w:tentative="0">
      <w:start w:val="1"/>
      <w:numFmt w:val="bullet"/>
      <w:lvlText w:val=""/>
      <w:lvlJc w:val="left"/>
      <w:pPr>
        <w:ind w:left="2280" w:hanging="360"/>
      </w:pPr>
      <w:rPr>
        <w:rFonts w:hint="default" w:ascii="Wingdings" w:hAnsi="Wingdings"/>
      </w:rPr>
    </w:lvl>
    <w:lvl w:ilvl="3" w:tentative="0">
      <w:start w:val="1"/>
      <w:numFmt w:val="bullet"/>
      <w:lvlText w:val=""/>
      <w:lvlJc w:val="left"/>
      <w:pPr>
        <w:ind w:left="3000" w:hanging="360"/>
      </w:pPr>
      <w:rPr>
        <w:rFonts w:hint="default" w:ascii="Symbol" w:hAnsi="Symbol"/>
      </w:rPr>
    </w:lvl>
    <w:lvl w:ilvl="4" w:tentative="0">
      <w:start w:val="1"/>
      <w:numFmt w:val="bullet"/>
      <w:lvlText w:val="o"/>
      <w:lvlJc w:val="left"/>
      <w:pPr>
        <w:ind w:left="3720" w:hanging="360"/>
      </w:pPr>
      <w:rPr>
        <w:rFonts w:hint="default" w:ascii="Courier New" w:hAnsi="Courier New" w:cs="Courier New"/>
      </w:rPr>
    </w:lvl>
    <w:lvl w:ilvl="5" w:tentative="0">
      <w:start w:val="1"/>
      <w:numFmt w:val="bullet"/>
      <w:lvlText w:val=""/>
      <w:lvlJc w:val="left"/>
      <w:pPr>
        <w:ind w:left="4440" w:hanging="360"/>
      </w:pPr>
      <w:rPr>
        <w:rFonts w:hint="default" w:ascii="Wingdings" w:hAnsi="Wingdings"/>
      </w:rPr>
    </w:lvl>
    <w:lvl w:ilvl="6" w:tentative="0">
      <w:start w:val="1"/>
      <w:numFmt w:val="bullet"/>
      <w:lvlText w:val=""/>
      <w:lvlJc w:val="left"/>
      <w:pPr>
        <w:ind w:left="5160" w:hanging="360"/>
      </w:pPr>
      <w:rPr>
        <w:rFonts w:hint="default" w:ascii="Symbol" w:hAnsi="Symbol"/>
      </w:rPr>
    </w:lvl>
    <w:lvl w:ilvl="7" w:tentative="0">
      <w:start w:val="1"/>
      <w:numFmt w:val="bullet"/>
      <w:lvlText w:val="o"/>
      <w:lvlJc w:val="left"/>
      <w:pPr>
        <w:ind w:left="5880" w:hanging="360"/>
      </w:pPr>
      <w:rPr>
        <w:rFonts w:hint="default" w:ascii="Courier New" w:hAnsi="Courier New" w:cs="Courier New"/>
      </w:rPr>
    </w:lvl>
    <w:lvl w:ilvl="8" w:tentative="0">
      <w:start w:val="1"/>
      <w:numFmt w:val="bullet"/>
      <w:lvlText w:val=""/>
      <w:lvlJc w:val="left"/>
      <w:pPr>
        <w:ind w:left="6600" w:hanging="360"/>
      </w:pPr>
      <w:rPr>
        <w:rFonts w:hint="default" w:ascii="Wingdings" w:hAnsi="Wingdings"/>
      </w:rPr>
    </w:lvl>
  </w:abstractNum>
  <w:abstractNum w:abstractNumId="6">
    <w:nsid w:val="387F11DA"/>
    <w:multiLevelType w:val="multilevel"/>
    <w:tmpl w:val="387F11DA"/>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7">
    <w:nsid w:val="49CE3A06"/>
    <w:multiLevelType w:val="multilevel"/>
    <w:tmpl w:val="49CE3A06"/>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8">
    <w:nsid w:val="5D7525A9"/>
    <w:multiLevelType w:val="multilevel"/>
    <w:tmpl w:val="5D7525A9"/>
    <w:lvl w:ilvl="0" w:tentative="0">
      <w:start w:val="1"/>
      <w:numFmt w:val="bullet"/>
      <w:lvlText w:val=""/>
      <w:lvlJc w:val="left"/>
      <w:pPr>
        <w:ind w:left="1200" w:hanging="360"/>
      </w:pPr>
      <w:rPr>
        <w:rFonts w:hint="default" w:ascii="Wingdings" w:hAnsi="Wingdings"/>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640" w:hanging="360"/>
      </w:pPr>
      <w:rPr>
        <w:rFonts w:hint="default" w:ascii="Wingdings" w:hAnsi="Wingdings"/>
      </w:rPr>
    </w:lvl>
    <w:lvl w:ilvl="3" w:tentative="0">
      <w:start w:val="1"/>
      <w:numFmt w:val="bullet"/>
      <w:lvlText w:val=""/>
      <w:lvlJc w:val="left"/>
      <w:pPr>
        <w:ind w:left="3360" w:hanging="360"/>
      </w:pPr>
      <w:rPr>
        <w:rFonts w:hint="default" w:ascii="Symbol" w:hAnsi="Symbol"/>
      </w:rPr>
    </w:lvl>
    <w:lvl w:ilvl="4" w:tentative="0">
      <w:start w:val="1"/>
      <w:numFmt w:val="bullet"/>
      <w:lvlText w:val="o"/>
      <w:lvlJc w:val="left"/>
      <w:pPr>
        <w:ind w:left="4080" w:hanging="360"/>
      </w:pPr>
      <w:rPr>
        <w:rFonts w:hint="default" w:ascii="Courier New" w:hAnsi="Courier New" w:cs="Courier New"/>
      </w:rPr>
    </w:lvl>
    <w:lvl w:ilvl="5" w:tentative="0">
      <w:start w:val="1"/>
      <w:numFmt w:val="bullet"/>
      <w:lvlText w:val=""/>
      <w:lvlJc w:val="left"/>
      <w:pPr>
        <w:ind w:left="4800" w:hanging="360"/>
      </w:pPr>
      <w:rPr>
        <w:rFonts w:hint="default" w:ascii="Wingdings" w:hAnsi="Wingdings"/>
      </w:rPr>
    </w:lvl>
    <w:lvl w:ilvl="6" w:tentative="0">
      <w:start w:val="1"/>
      <w:numFmt w:val="bullet"/>
      <w:lvlText w:val=""/>
      <w:lvlJc w:val="left"/>
      <w:pPr>
        <w:ind w:left="5520" w:hanging="360"/>
      </w:pPr>
      <w:rPr>
        <w:rFonts w:hint="default" w:ascii="Symbol" w:hAnsi="Symbol"/>
      </w:rPr>
    </w:lvl>
    <w:lvl w:ilvl="7" w:tentative="0">
      <w:start w:val="1"/>
      <w:numFmt w:val="bullet"/>
      <w:lvlText w:val="o"/>
      <w:lvlJc w:val="left"/>
      <w:pPr>
        <w:ind w:left="6240" w:hanging="360"/>
      </w:pPr>
      <w:rPr>
        <w:rFonts w:hint="default" w:ascii="Courier New" w:hAnsi="Courier New" w:cs="Courier New"/>
      </w:rPr>
    </w:lvl>
    <w:lvl w:ilvl="8" w:tentative="0">
      <w:start w:val="1"/>
      <w:numFmt w:val="bullet"/>
      <w:lvlText w:val=""/>
      <w:lvlJc w:val="left"/>
      <w:pPr>
        <w:ind w:left="6960" w:hanging="360"/>
      </w:pPr>
      <w:rPr>
        <w:rFonts w:hint="default" w:ascii="Wingdings" w:hAnsi="Wingdings"/>
      </w:rPr>
    </w:lvl>
  </w:abstractNum>
  <w:abstractNum w:abstractNumId="9">
    <w:nsid w:val="5E2E4D00"/>
    <w:multiLevelType w:val="multilevel"/>
    <w:tmpl w:val="5E2E4D00"/>
    <w:lvl w:ilvl="0" w:tentative="0">
      <w:start w:val="1"/>
      <w:numFmt w:val="bullet"/>
      <w:lvlText w:val="⮚"/>
      <w:lvlJc w:val="left"/>
      <w:pPr>
        <w:ind w:left="1140" w:hanging="42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num w:numId="1">
    <w:abstractNumId w:val="3"/>
  </w:num>
  <w:num w:numId="2">
    <w:abstractNumId w:val="9"/>
  </w:num>
  <w:num w:numId="3">
    <w:abstractNumId w:val="2"/>
  </w:num>
  <w:num w:numId="4">
    <w:abstractNumId w:val="5"/>
  </w:num>
  <w:num w:numId="5">
    <w:abstractNumId w:val="7"/>
  </w:num>
  <w:num w:numId="6">
    <w:abstractNumId w:val="6"/>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E3523"/>
    <w:rsid w:val="47665118"/>
    <w:rsid w:val="64255754"/>
    <w:rsid w:val="EF7B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2026-03-23T10:42:00Z</dcterms:created>
  <dc:creator>13915</dc:creator>
  <cp:lastModifiedBy>An</cp:lastModifiedBy>
  <dcterms:modified xsi:type="dcterms:W3CDTF">2026-03-26T15:57:20Z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KSOTemplateDocerSaveRecord">
    <vt:lpwstr>eyJoZGlkIjoiNjhkMzhmOTAwZjYxYWU4ZmFmZjk4ZWM4M2FjZThmMmMiLCJ1c2VySWQiOiI0MjM4MDI4MTcifQ==</vt:lpwstr>
  </property>
  <property fmtid="{D5CDD505-2E9C-101B-9397-08002B2CF9AE}" pid="4" name="ICV">
    <vt:lpwstr>1A08BF1A794C4F6E9762F58637D6FCD7_12</vt:lpwstr>
  </property>
</Properties>
</file>