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b w:val="0"/>
          <w:kern w:val="2"/>
          <w:sz w:val="40"/>
          <w:szCs w:val="40"/>
        </w:rPr>
        <w:id w:val="147452329"/>
        <w15:color w:val="DBDBDB"/>
        <w:docPartObj>
          <w:docPartGallery w:val="Table of Contents"/>
          <w:docPartUnique/>
        </w:docPartObj>
      </w:sdtPr>
      <w:sdtEndPr>
        <w:rPr>
          <w:rFonts w:hint="eastAsia"/>
          <w:b/>
          <w:color w:val="000000" w:themeColor="text1"/>
          <w:kern w:val="44"/>
          <w:sz w:val="21"/>
          <w:szCs w:val="24"/>
          <w:shd w:val="clear" w:color="auto" w:fill="FFFFFF"/>
          <w14:textFill>
            <w14:solidFill>
              <w14:schemeClr w14:val="tx1"/>
            </w14:solidFill>
          </w14:textFill>
        </w:rPr>
      </w:sdtEndPr>
      <w:sdtContent>
        <w:sdt>
          <w:sdtPr>
            <w:rPr>
              <w:rFonts w:hint="eastAsia"/>
              <w:sz w:val="40"/>
              <w:szCs w:val="40"/>
            </w:rPr>
            <w:id w:val="147479737"/>
            <w15:color w:val="DBDBDB"/>
            <w:docPartObj>
              <w:docPartGallery w:val="Table of Contents"/>
              <w:docPartUnique/>
            </w:docPartObj>
          </w:sdtPr>
          <w:sdtEndPr>
            <w:rPr>
              <w:rStyle w:val="15"/>
              <w:rFonts w:hint="eastAsia"/>
              <w:color w:val="000000" w:themeColor="text1"/>
              <w:sz w:val="44"/>
              <w:szCs w:val="24"/>
              <w:shd w:val="clear" w:color="auto" w:fill="FFFFFF"/>
              <w14:textFill>
                <w14:solidFill>
                  <w14:schemeClr w14:val="tx1"/>
                </w14:solidFill>
              </w14:textFill>
            </w:rPr>
          </w:sdtEndPr>
          <w:sdtContent>
            <w:p>
              <w:pPr>
                <w:pStyle w:val="2"/>
                <w:rPr>
                  <w:rStyle w:val="15"/>
                  <w:color w:val="000000" w:themeColor="text1"/>
                  <w:u w:val="none"/>
                  <w:shd w:val="clear" w:color="auto" w:fill="FFFFFF"/>
                  <w14:textFill>
                    <w14:solidFill>
                      <w14:schemeClr w14:val="tx1"/>
                    </w14:solidFill>
                  </w14:textFill>
                </w:rPr>
              </w:pPr>
              <w:bookmarkStart w:id="0" w:name="_Toc26403"/>
              <w:bookmarkStart w:id="1" w:name="_Toc32328"/>
              <w:r>
                <w:fldChar w:fldCharType="begin"/>
              </w:r>
              <w:r>
                <w:instrText xml:space="preserve"> HYPERLINK "https://icd.ncepu.edu.cn/docs//2022-02/7de895fc6c0e419abbae348204813c20.docx" </w:instrText>
              </w:r>
              <w:r>
                <w:fldChar w:fldCharType="separate"/>
              </w:r>
              <w:r>
                <w:rPr>
                  <w:rFonts w:hint="eastAsia"/>
                  <w:sz w:val="40"/>
                  <w:szCs w:val="40"/>
                </w:rPr>
                <w:t>2026-2027学年秋季学期研究生交流项目目录</w:t>
              </w:r>
              <w:r>
                <w:rPr>
                  <w:rFonts w:hint="eastAsia"/>
                  <w:sz w:val="40"/>
                  <w:szCs w:val="40"/>
                </w:rPr>
                <w:fldChar w:fldCharType="end"/>
              </w:r>
            </w:p>
          </w:sdtContent>
        </w:sdt>
        <w:bookmarkEnd w:id="0"/>
        <w:bookmarkEnd w:id="1"/>
        <w:p>
          <w:pPr>
            <w:pStyle w:val="8"/>
            <w:tabs>
              <w:tab w:val="right" w:leader="middleDot" w:pos="8306"/>
            </w:tabs>
            <w:rPr>
              <w:rFonts w:hint="eastAsia" w:ascii="等线" w:hAnsi="等线" w:eastAsia="等线" w:cs="等线"/>
              <w:i w:val="0"/>
              <w:iCs w:val="0"/>
              <w:color w:val="000000" w:themeColor="text1"/>
              <w:kern w:val="44"/>
              <w:sz w:val="30"/>
              <w:szCs w:val="30"/>
              <w:shd w:val="clear" w:color="auto" w:fill="FFFFFF"/>
              <w14:textFill>
                <w14:solidFill>
                  <w14:schemeClr w14:val="tx1"/>
                </w14:solidFill>
              </w14:textFill>
            </w:rPr>
          </w:pPr>
          <w:r>
            <w:rPr>
              <w:rFonts w:hint="eastAsia" w:ascii="等线" w:hAnsi="等线" w:eastAsia="等线" w:cs="等线"/>
              <w:b w:val="0"/>
              <w:i w:val="0"/>
              <w:iCs w:val="0"/>
              <w:color w:val="000000" w:themeColor="text1"/>
              <w:kern w:val="44"/>
              <w:sz w:val="21"/>
              <w:shd w:val="clear" w:color="auto" w:fill="FFFFFF"/>
              <w14:textFill>
                <w14:solidFill>
                  <w14:schemeClr w14:val="tx1"/>
                </w14:solidFill>
              </w14:textFill>
            </w:rPr>
            <w:fldChar w:fldCharType="begin"/>
          </w:r>
          <w:r>
            <w:rPr>
              <w:rFonts w:hint="eastAsia" w:ascii="等线" w:hAnsi="等线" w:eastAsia="等线" w:cs="等线"/>
              <w:b w:val="0"/>
              <w:i w:val="0"/>
              <w:iCs w:val="0"/>
              <w:color w:val="000000" w:themeColor="text1"/>
              <w:kern w:val="44"/>
              <w:sz w:val="21"/>
              <w:shd w:val="clear" w:color="auto" w:fill="FFFFFF"/>
              <w14:textFill>
                <w14:solidFill>
                  <w14:schemeClr w14:val="tx1"/>
                </w14:solidFill>
              </w14:textFill>
            </w:rPr>
            <w:instrText xml:space="preserve">TOC \o "1-2" \h \u </w:instrText>
          </w:r>
          <w:r>
            <w:rPr>
              <w:rFonts w:hint="eastAsia" w:ascii="等线" w:hAnsi="等线" w:eastAsia="等线" w:cs="等线"/>
              <w:b w:val="0"/>
              <w:i w:val="0"/>
              <w:iCs w:val="0"/>
              <w:color w:val="000000" w:themeColor="text1"/>
              <w:kern w:val="44"/>
              <w:sz w:val="21"/>
              <w:shd w:val="clear" w:color="auto" w:fill="FFFFFF"/>
              <w14:textFill>
                <w14:solidFill>
                  <w14:schemeClr w14:val="tx1"/>
                </w14:solidFill>
              </w14:textFill>
            </w:rPr>
            <w:fldChar w:fldCharType="separate"/>
          </w:r>
          <w:r>
            <w:fldChar w:fldCharType="begin"/>
          </w:r>
          <w:r>
            <w:instrText xml:space="preserve"> HYPERLINK \l "_Toc13566" </w:instrText>
          </w:r>
          <w:r>
            <w:fldChar w:fldCharType="separate"/>
          </w:r>
          <w:r>
            <w:rPr>
              <w:rFonts w:hint="eastAsia"/>
              <w:i w:val="0"/>
              <w:iCs w:val="0"/>
              <w:sz w:val="30"/>
              <w:szCs w:val="30"/>
            </w:rPr>
            <w:t>免学费项目</w:t>
          </w:r>
          <w:r>
            <w:rPr>
              <w:i w:val="0"/>
              <w:iCs w:val="0"/>
              <w:sz w:val="30"/>
              <w:szCs w:val="30"/>
            </w:rPr>
            <w:tab/>
          </w:r>
          <w:r>
            <w:rPr>
              <w:i w:val="0"/>
              <w:iCs w:val="0"/>
              <w:sz w:val="30"/>
              <w:szCs w:val="30"/>
            </w:rPr>
            <w:fldChar w:fldCharType="begin"/>
          </w:r>
          <w:r>
            <w:rPr>
              <w:i w:val="0"/>
              <w:iCs w:val="0"/>
              <w:sz w:val="30"/>
              <w:szCs w:val="30"/>
            </w:rPr>
            <w:instrText xml:space="preserve"> PAGEREF _Toc13566 \h </w:instrText>
          </w:r>
          <w:r>
            <w:rPr>
              <w:i w:val="0"/>
              <w:iCs w:val="0"/>
              <w:sz w:val="30"/>
              <w:szCs w:val="30"/>
            </w:rPr>
            <w:fldChar w:fldCharType="separate"/>
          </w:r>
          <w:r>
            <w:rPr>
              <w:i w:val="0"/>
              <w:iCs w:val="0"/>
              <w:sz w:val="30"/>
              <w:szCs w:val="30"/>
            </w:rPr>
            <w:t>2</w:t>
          </w:r>
          <w:r>
            <w:rPr>
              <w:i w:val="0"/>
              <w:iCs w:val="0"/>
              <w:sz w:val="30"/>
              <w:szCs w:val="30"/>
            </w:rPr>
            <w:fldChar w:fldCharType="end"/>
          </w:r>
          <w:r>
            <w:rPr>
              <w:i w:val="0"/>
              <w:iCs w:val="0"/>
              <w:sz w:val="30"/>
              <w:szCs w:val="30"/>
            </w:rPr>
            <w:fldChar w:fldCharType="end"/>
          </w:r>
        </w:p>
        <w:p>
          <w:pPr>
            <w:pStyle w:val="9"/>
            <w:tabs>
              <w:tab w:val="right" w:leader="middleDot" w:pos="8306"/>
            </w:tabs>
          </w:pPr>
          <w:r>
            <w:fldChar w:fldCharType="begin"/>
          </w:r>
          <w:r>
            <w:instrText xml:space="preserve"> HYPERLINK \l "_Toc21926" </w:instrText>
          </w:r>
          <w:r>
            <w:fldChar w:fldCharType="separate"/>
          </w:r>
          <w:r>
            <w:rPr>
              <w:rFonts w:hint="eastAsia"/>
            </w:rPr>
            <w:t>意大利比萨大学</w:t>
          </w:r>
          <w:r>
            <w:tab/>
          </w:r>
          <w:r>
            <w:fldChar w:fldCharType="begin"/>
          </w:r>
          <w:r>
            <w:instrText xml:space="preserve"> PAGEREF _Toc21926 \h </w:instrText>
          </w:r>
          <w:r>
            <w:fldChar w:fldCharType="separate"/>
          </w:r>
          <w:r>
            <w:t>2</w:t>
          </w:r>
          <w:r>
            <w:fldChar w:fldCharType="end"/>
          </w:r>
          <w:r>
            <w:fldChar w:fldCharType="end"/>
          </w:r>
        </w:p>
        <w:p>
          <w:pPr>
            <w:pStyle w:val="9"/>
            <w:tabs>
              <w:tab w:val="right" w:leader="middleDot" w:pos="8306"/>
            </w:tabs>
          </w:pPr>
          <w:r>
            <w:fldChar w:fldCharType="begin"/>
          </w:r>
          <w:r>
            <w:instrText xml:space="preserve"> HYPERLINK \l "_Toc12433" </w:instrText>
          </w:r>
          <w:r>
            <w:fldChar w:fldCharType="separate"/>
          </w:r>
          <w:r>
            <w:rPr>
              <w:rFonts w:hint="eastAsia"/>
            </w:rPr>
            <w:t>波兰弗罗茨瓦夫理工大学</w:t>
          </w:r>
          <w:r>
            <w:tab/>
          </w:r>
          <w:r>
            <w:fldChar w:fldCharType="begin"/>
          </w:r>
          <w:r>
            <w:instrText xml:space="preserve"> PAGEREF _Toc12433 \h </w:instrText>
          </w:r>
          <w:r>
            <w:fldChar w:fldCharType="separate"/>
          </w:r>
          <w:r>
            <w:t>3</w:t>
          </w:r>
          <w:r>
            <w:fldChar w:fldCharType="end"/>
          </w:r>
          <w:r>
            <w:fldChar w:fldCharType="end"/>
          </w:r>
        </w:p>
        <w:p>
          <w:pPr>
            <w:pStyle w:val="9"/>
            <w:tabs>
              <w:tab w:val="right" w:leader="middleDot" w:pos="8306"/>
            </w:tabs>
          </w:pPr>
          <w:r>
            <w:fldChar w:fldCharType="begin"/>
          </w:r>
          <w:r>
            <w:instrText xml:space="preserve"> HYPERLINK \l "_Toc18665" </w:instrText>
          </w:r>
          <w:r>
            <w:fldChar w:fldCharType="separate"/>
          </w:r>
          <w:r>
            <w:rPr>
              <w:rFonts w:hint="eastAsia"/>
            </w:rPr>
            <w:t>俄罗斯乌拉尔国立经济大学</w:t>
          </w:r>
          <w:r>
            <w:tab/>
          </w:r>
          <w:r>
            <w:fldChar w:fldCharType="begin"/>
          </w:r>
          <w:r>
            <w:instrText xml:space="preserve"> PAGEREF _Toc18665 \h </w:instrText>
          </w:r>
          <w:r>
            <w:fldChar w:fldCharType="separate"/>
          </w:r>
          <w:r>
            <w:t>4</w:t>
          </w:r>
          <w:r>
            <w:fldChar w:fldCharType="end"/>
          </w:r>
          <w:r>
            <w:fldChar w:fldCharType="end"/>
          </w:r>
        </w:p>
        <w:p>
          <w:pPr>
            <w:pStyle w:val="9"/>
            <w:tabs>
              <w:tab w:val="right" w:leader="middleDot" w:pos="8306"/>
            </w:tabs>
          </w:pPr>
          <w:r>
            <w:fldChar w:fldCharType="begin"/>
          </w:r>
          <w:r>
            <w:instrText xml:space="preserve"> HYPERLINK \l "_Toc24603" </w:instrText>
          </w:r>
          <w:r>
            <w:fldChar w:fldCharType="separate"/>
          </w:r>
          <w:r>
            <w:rPr>
              <w:rFonts w:hint="eastAsia"/>
            </w:rPr>
            <w:t>韩国首尔市立大学</w:t>
          </w:r>
          <w:r>
            <w:tab/>
          </w:r>
          <w:r>
            <w:fldChar w:fldCharType="begin"/>
          </w:r>
          <w:r>
            <w:instrText xml:space="preserve"> PAGEREF _Toc24603 \h </w:instrText>
          </w:r>
          <w:r>
            <w:fldChar w:fldCharType="separate"/>
          </w:r>
          <w:r>
            <w:t>5</w:t>
          </w:r>
          <w:r>
            <w:fldChar w:fldCharType="end"/>
          </w:r>
          <w:r>
            <w:fldChar w:fldCharType="end"/>
          </w:r>
        </w:p>
        <w:p>
          <w:pPr>
            <w:pStyle w:val="9"/>
            <w:tabs>
              <w:tab w:val="right" w:leader="middleDot" w:pos="8306"/>
            </w:tabs>
          </w:pPr>
          <w:r>
            <w:fldChar w:fldCharType="begin"/>
          </w:r>
          <w:r>
            <w:instrText xml:space="preserve"> HYPERLINK \l "_Toc13701" </w:instrText>
          </w:r>
          <w:r>
            <w:fldChar w:fldCharType="separate"/>
          </w:r>
          <w:r>
            <w:rPr>
              <w:rFonts w:hint="eastAsia"/>
            </w:rPr>
            <w:t>韩国庆北大学</w:t>
          </w:r>
          <w:r>
            <w:tab/>
          </w:r>
          <w:r>
            <w:fldChar w:fldCharType="begin"/>
          </w:r>
          <w:r>
            <w:instrText xml:space="preserve"> PAGEREF _Toc13701 \h </w:instrText>
          </w:r>
          <w:r>
            <w:fldChar w:fldCharType="separate"/>
          </w:r>
          <w:r>
            <w:t>6</w:t>
          </w:r>
          <w:r>
            <w:fldChar w:fldCharType="end"/>
          </w:r>
          <w:r>
            <w:fldChar w:fldCharType="end"/>
          </w:r>
        </w:p>
        <w:p>
          <w:pPr>
            <w:pStyle w:val="9"/>
            <w:tabs>
              <w:tab w:val="right" w:leader="middleDot" w:pos="8306"/>
            </w:tabs>
          </w:pPr>
          <w:r>
            <w:fldChar w:fldCharType="begin"/>
          </w:r>
          <w:r>
            <w:instrText xml:space="preserve"> HYPERLINK \l "_Toc28986" </w:instrText>
          </w:r>
          <w:r>
            <w:fldChar w:fldCharType="separate"/>
          </w:r>
          <w:r>
            <w:rPr>
              <w:rFonts w:hint="eastAsia"/>
            </w:rPr>
            <w:t>韩国淑明女子大学</w:t>
          </w:r>
          <w:r>
            <w:tab/>
          </w:r>
          <w:r>
            <w:fldChar w:fldCharType="begin"/>
          </w:r>
          <w:r>
            <w:instrText xml:space="preserve"> PAGEREF _Toc28986 \h </w:instrText>
          </w:r>
          <w:r>
            <w:fldChar w:fldCharType="separate"/>
          </w:r>
          <w:r>
            <w:t>7</w:t>
          </w:r>
          <w:r>
            <w:fldChar w:fldCharType="end"/>
          </w:r>
          <w:r>
            <w:fldChar w:fldCharType="end"/>
          </w:r>
        </w:p>
        <w:p>
          <w:pPr>
            <w:pStyle w:val="9"/>
            <w:tabs>
              <w:tab w:val="right" w:leader="middleDot" w:pos="8306"/>
            </w:tabs>
          </w:pPr>
          <w:r>
            <w:fldChar w:fldCharType="begin"/>
          </w:r>
          <w:r>
            <w:instrText xml:space="preserve"> HYPERLINK \l "_Toc9069" </w:instrText>
          </w:r>
          <w:r>
            <w:fldChar w:fldCharType="separate"/>
          </w:r>
          <w:r>
            <w:rPr>
              <w:rFonts w:hint="eastAsia"/>
            </w:rPr>
            <w:t>韩国祥明大学</w:t>
          </w:r>
          <w:r>
            <w:tab/>
          </w:r>
          <w:r>
            <w:fldChar w:fldCharType="begin"/>
          </w:r>
          <w:r>
            <w:instrText xml:space="preserve"> PAGEREF _Toc9069 \h </w:instrText>
          </w:r>
          <w:r>
            <w:fldChar w:fldCharType="separate"/>
          </w:r>
          <w:r>
            <w:t>8</w:t>
          </w:r>
          <w:r>
            <w:fldChar w:fldCharType="end"/>
          </w:r>
          <w:r>
            <w:fldChar w:fldCharType="end"/>
          </w:r>
        </w:p>
        <w:p>
          <w:pPr>
            <w:pStyle w:val="9"/>
            <w:tabs>
              <w:tab w:val="right" w:leader="middleDot" w:pos="8306"/>
            </w:tabs>
          </w:pPr>
          <w:r>
            <w:fldChar w:fldCharType="begin"/>
          </w:r>
          <w:r>
            <w:instrText xml:space="preserve"> HYPERLINK \l "_Toc20813" </w:instrText>
          </w:r>
          <w:r>
            <w:fldChar w:fldCharType="separate"/>
          </w:r>
          <w:r>
            <w:rPr>
              <w:rFonts w:hint="eastAsia"/>
            </w:rPr>
            <w:t>韩国光云大学</w:t>
          </w:r>
          <w:r>
            <w:tab/>
          </w:r>
          <w:r>
            <w:fldChar w:fldCharType="begin"/>
          </w:r>
          <w:r>
            <w:instrText xml:space="preserve"> PAGEREF _Toc20813 \h </w:instrText>
          </w:r>
          <w:r>
            <w:fldChar w:fldCharType="separate"/>
          </w:r>
          <w:r>
            <w:t>9</w:t>
          </w:r>
          <w:r>
            <w:fldChar w:fldCharType="end"/>
          </w:r>
          <w:r>
            <w:fldChar w:fldCharType="end"/>
          </w:r>
        </w:p>
        <w:p>
          <w:pPr>
            <w:pStyle w:val="9"/>
            <w:tabs>
              <w:tab w:val="right" w:leader="middleDot" w:pos="8306"/>
            </w:tabs>
          </w:pPr>
          <w:r>
            <w:fldChar w:fldCharType="begin"/>
          </w:r>
          <w:r>
            <w:instrText xml:space="preserve"> HYPERLINK \l "_Toc23795" </w:instrText>
          </w:r>
          <w:r>
            <w:fldChar w:fldCharType="separate"/>
          </w:r>
          <w:r>
            <w:rPr>
              <w:rFonts w:hint="eastAsia"/>
            </w:rPr>
            <w:t>巴西坎皮纳斯大学</w:t>
          </w:r>
          <w:r>
            <w:tab/>
          </w:r>
          <w:r>
            <w:fldChar w:fldCharType="begin"/>
          </w:r>
          <w:r>
            <w:instrText xml:space="preserve"> PAGEREF _Toc23795 \h </w:instrText>
          </w:r>
          <w:r>
            <w:fldChar w:fldCharType="separate"/>
          </w:r>
          <w:r>
            <w:t>10</w:t>
          </w:r>
          <w:r>
            <w:fldChar w:fldCharType="end"/>
          </w:r>
          <w:r>
            <w:fldChar w:fldCharType="end"/>
          </w:r>
        </w:p>
        <w:p>
          <w:pPr>
            <w:pStyle w:val="9"/>
            <w:tabs>
              <w:tab w:val="right" w:leader="middleDot" w:pos="8306"/>
            </w:tabs>
            <w:rPr>
              <w:rFonts w:eastAsia="等线"/>
            </w:rPr>
          </w:pPr>
          <w:r>
            <w:fldChar w:fldCharType="begin"/>
          </w:r>
          <w:r>
            <w:instrText xml:space="preserve"> HYPERLINK \l "_Toc25190" </w:instrText>
          </w:r>
          <w:r>
            <w:fldChar w:fldCharType="separate"/>
          </w:r>
          <w:r>
            <w:rPr>
              <w:rFonts w:hint="eastAsia"/>
            </w:rPr>
            <w:t>韩国汉城大学</w:t>
          </w:r>
          <w:r>
            <w:tab/>
          </w:r>
          <w:r>
            <w:fldChar w:fldCharType="begin"/>
          </w:r>
          <w:r>
            <w:instrText xml:space="preserve"> PAGEREF _Toc25190 \h </w:instrText>
          </w:r>
          <w:r>
            <w:fldChar w:fldCharType="separate"/>
          </w:r>
          <w:r>
            <w:t>11</w:t>
          </w:r>
          <w:r>
            <w:fldChar w:fldCharType="end"/>
          </w:r>
          <w:r>
            <w:fldChar w:fldCharType="end"/>
          </w:r>
        </w:p>
        <w:p>
          <w:pPr>
            <w:pStyle w:val="9"/>
            <w:tabs>
              <w:tab w:val="right" w:leader="middleDot" w:pos="8306"/>
            </w:tabs>
          </w:pPr>
          <w:r>
            <w:fldChar w:fldCharType="begin"/>
          </w:r>
          <w:r>
            <w:instrText xml:space="preserve"> HYPERLINK \l "_Toc31130" </w:instrText>
          </w:r>
          <w:r>
            <w:fldChar w:fldCharType="separate"/>
          </w:r>
          <w:r>
            <w:rPr>
              <w:rFonts w:hint="eastAsia"/>
            </w:rPr>
            <w:t>韩国韩巴大学</w:t>
          </w:r>
          <w:r>
            <w:tab/>
          </w:r>
          <w:r>
            <w:fldChar w:fldCharType="begin"/>
          </w:r>
          <w:r>
            <w:instrText xml:space="preserve"> PAGEREF _Toc31130 \h </w:instrText>
          </w:r>
          <w:r>
            <w:fldChar w:fldCharType="separate"/>
          </w:r>
          <w:r>
            <w:t>12</w:t>
          </w:r>
          <w:r>
            <w:fldChar w:fldCharType="end"/>
          </w:r>
          <w:r>
            <w:fldChar w:fldCharType="end"/>
          </w:r>
        </w:p>
        <w:p>
          <w:pPr>
            <w:pStyle w:val="8"/>
            <w:tabs>
              <w:tab w:val="right" w:leader="middleDot" w:pos="8306"/>
            </w:tabs>
            <w:rPr>
              <w:i w:val="0"/>
              <w:iCs w:val="0"/>
            </w:rPr>
          </w:pPr>
          <w:r>
            <w:fldChar w:fldCharType="begin"/>
          </w:r>
          <w:r>
            <w:instrText xml:space="preserve"> HYPERLINK \l "_Toc28538" </w:instrText>
          </w:r>
          <w:r>
            <w:fldChar w:fldCharType="separate"/>
          </w:r>
          <w:r>
            <w:rPr>
              <w:rFonts w:hint="eastAsia"/>
              <w:i w:val="0"/>
              <w:iCs w:val="0"/>
              <w:sz w:val="30"/>
              <w:szCs w:val="30"/>
            </w:rPr>
            <w:t>自费项目</w:t>
          </w:r>
          <w:r>
            <w:rPr>
              <w:i w:val="0"/>
              <w:iCs w:val="0"/>
              <w:sz w:val="30"/>
              <w:szCs w:val="30"/>
            </w:rPr>
            <w:tab/>
          </w:r>
          <w:r>
            <w:rPr>
              <w:i w:val="0"/>
              <w:iCs w:val="0"/>
              <w:sz w:val="30"/>
              <w:szCs w:val="30"/>
            </w:rPr>
            <w:fldChar w:fldCharType="begin"/>
          </w:r>
          <w:r>
            <w:rPr>
              <w:i w:val="0"/>
              <w:iCs w:val="0"/>
              <w:sz w:val="30"/>
              <w:szCs w:val="30"/>
            </w:rPr>
            <w:instrText xml:space="preserve"> PAGEREF _Toc28538 \h </w:instrText>
          </w:r>
          <w:r>
            <w:rPr>
              <w:i w:val="0"/>
              <w:iCs w:val="0"/>
              <w:sz w:val="30"/>
              <w:szCs w:val="30"/>
            </w:rPr>
            <w:fldChar w:fldCharType="separate"/>
          </w:r>
          <w:r>
            <w:rPr>
              <w:i w:val="0"/>
              <w:iCs w:val="0"/>
              <w:sz w:val="30"/>
              <w:szCs w:val="30"/>
            </w:rPr>
            <w:t>14</w:t>
          </w:r>
          <w:r>
            <w:rPr>
              <w:i w:val="0"/>
              <w:iCs w:val="0"/>
              <w:sz w:val="30"/>
              <w:szCs w:val="30"/>
            </w:rPr>
            <w:fldChar w:fldCharType="end"/>
          </w:r>
          <w:r>
            <w:rPr>
              <w:i w:val="0"/>
              <w:iCs w:val="0"/>
              <w:sz w:val="30"/>
              <w:szCs w:val="30"/>
            </w:rPr>
            <w:fldChar w:fldCharType="end"/>
          </w:r>
        </w:p>
        <w:p>
          <w:pPr>
            <w:pStyle w:val="9"/>
            <w:tabs>
              <w:tab w:val="right" w:leader="middleDot" w:pos="8306"/>
            </w:tabs>
          </w:pPr>
          <w:r>
            <w:fldChar w:fldCharType="begin"/>
          </w:r>
          <w:r>
            <w:instrText xml:space="preserve"> HYPERLINK \l "_Toc8007" </w:instrText>
          </w:r>
          <w:r>
            <w:fldChar w:fldCharType="separate"/>
          </w:r>
          <w:r>
            <w:rPr>
              <w:rFonts w:hint="eastAsia"/>
            </w:rPr>
            <w:t>美国密歇根大学德尔本校区</w:t>
          </w:r>
          <w:r>
            <w:tab/>
          </w:r>
          <w:r>
            <w:fldChar w:fldCharType="begin"/>
          </w:r>
          <w:r>
            <w:instrText xml:space="preserve"> PAGEREF _Toc8007 \h </w:instrText>
          </w:r>
          <w:r>
            <w:fldChar w:fldCharType="separate"/>
          </w:r>
          <w:r>
            <w:t>14</w:t>
          </w:r>
          <w:r>
            <w:fldChar w:fldCharType="end"/>
          </w:r>
          <w:r>
            <w:fldChar w:fldCharType="end"/>
          </w:r>
        </w:p>
        <w:p>
          <w:pPr>
            <w:pStyle w:val="9"/>
            <w:tabs>
              <w:tab w:val="right" w:leader="middleDot" w:pos="8306"/>
            </w:tabs>
          </w:pPr>
          <w:r>
            <w:fldChar w:fldCharType="begin"/>
          </w:r>
          <w:r>
            <w:instrText xml:space="preserve"> HYPERLINK \l "_Toc17016" </w:instrText>
          </w:r>
          <w:r>
            <w:fldChar w:fldCharType="separate"/>
          </w:r>
          <w:r>
            <w:rPr>
              <w:rFonts w:hint="eastAsia"/>
            </w:rPr>
            <w:t>美国普渡大学西北校区</w:t>
          </w:r>
          <w:r>
            <w:tab/>
          </w:r>
          <w:r>
            <w:fldChar w:fldCharType="begin"/>
          </w:r>
          <w:r>
            <w:instrText xml:space="preserve"> PAGEREF _Toc17016 \h </w:instrText>
          </w:r>
          <w:r>
            <w:fldChar w:fldCharType="separate"/>
          </w:r>
          <w:r>
            <w:t>15</w:t>
          </w:r>
          <w:r>
            <w:fldChar w:fldCharType="end"/>
          </w:r>
          <w:r>
            <w:fldChar w:fldCharType="end"/>
          </w:r>
        </w:p>
        <w:p>
          <w:pPr>
            <w:pStyle w:val="9"/>
            <w:tabs>
              <w:tab w:val="right" w:leader="middleDot" w:pos="8306"/>
            </w:tabs>
          </w:pPr>
          <w:r>
            <w:fldChar w:fldCharType="begin"/>
          </w:r>
          <w:r>
            <w:instrText xml:space="preserve"> HYPERLINK \l "_Toc459" </w:instrText>
          </w:r>
          <w:r>
            <w:fldChar w:fldCharType="separate"/>
          </w:r>
          <w:r>
            <w:rPr>
              <w:rFonts w:hint="eastAsia"/>
            </w:rPr>
            <w:t>澳大利亚新南威尔士大学</w:t>
          </w:r>
          <w:r>
            <w:tab/>
          </w:r>
          <w:r>
            <w:fldChar w:fldCharType="begin"/>
          </w:r>
          <w:r>
            <w:instrText xml:space="preserve"> PAGEREF _Toc459 \h </w:instrText>
          </w:r>
          <w:r>
            <w:fldChar w:fldCharType="separate"/>
          </w:r>
          <w:r>
            <w:t>16</w:t>
          </w:r>
          <w:r>
            <w:fldChar w:fldCharType="end"/>
          </w:r>
          <w:r>
            <w:fldChar w:fldCharType="end"/>
          </w:r>
        </w:p>
        <w:p>
          <w:pPr>
            <w:pStyle w:val="9"/>
            <w:tabs>
              <w:tab w:val="right" w:leader="middleDot" w:pos="8306"/>
            </w:tabs>
          </w:pPr>
          <w:r>
            <w:fldChar w:fldCharType="begin"/>
          </w:r>
          <w:r>
            <w:instrText xml:space="preserve"> HYPERLINK \l "_Toc18189" </w:instrText>
          </w:r>
          <w:r>
            <w:fldChar w:fldCharType="separate"/>
          </w:r>
          <w:r>
            <w:rPr>
              <w:rFonts w:hint="eastAsia"/>
            </w:rPr>
            <w:t>澳大利亚纽卡斯尔大学</w:t>
          </w:r>
          <w:r>
            <w:tab/>
          </w:r>
          <w:r>
            <w:fldChar w:fldCharType="begin"/>
          </w:r>
          <w:r>
            <w:instrText xml:space="preserve"> PAGEREF _Toc18189 \h </w:instrText>
          </w:r>
          <w:r>
            <w:fldChar w:fldCharType="separate"/>
          </w:r>
          <w:r>
            <w:t>17</w:t>
          </w:r>
          <w:r>
            <w:fldChar w:fldCharType="end"/>
          </w:r>
          <w:r>
            <w:fldChar w:fldCharType="end"/>
          </w:r>
        </w:p>
        <w:p>
          <w:pPr>
            <w:pStyle w:val="9"/>
            <w:tabs>
              <w:tab w:val="right" w:leader="middleDot" w:pos="8306"/>
            </w:tabs>
          </w:pPr>
          <w:r>
            <w:fldChar w:fldCharType="begin"/>
          </w:r>
          <w:r>
            <w:instrText xml:space="preserve"> HYPERLINK \l "_Toc13251" </w:instrText>
          </w:r>
          <w:r>
            <w:fldChar w:fldCharType="separate"/>
          </w:r>
          <w:r>
            <w:rPr>
              <w:rFonts w:hint="eastAsia"/>
            </w:rPr>
            <w:t>澳大利亚昆士兰科技大学</w:t>
          </w:r>
          <w:r>
            <w:tab/>
          </w:r>
          <w:r>
            <w:fldChar w:fldCharType="begin"/>
          </w:r>
          <w:r>
            <w:instrText xml:space="preserve"> PAGEREF _Toc13251 \h </w:instrText>
          </w:r>
          <w:r>
            <w:fldChar w:fldCharType="separate"/>
          </w:r>
          <w:r>
            <w:t>18</w:t>
          </w:r>
          <w:r>
            <w:fldChar w:fldCharType="end"/>
          </w:r>
          <w:r>
            <w:fldChar w:fldCharType="end"/>
          </w:r>
        </w:p>
        <w:p>
          <w:pPr>
            <w:pStyle w:val="9"/>
            <w:tabs>
              <w:tab w:val="right" w:leader="middleDot" w:pos="8306"/>
            </w:tabs>
          </w:pPr>
          <w:r>
            <w:fldChar w:fldCharType="begin"/>
          </w:r>
          <w:r>
            <w:instrText xml:space="preserve"> HYPERLINK \l "_Toc9629" </w:instrText>
          </w:r>
          <w:r>
            <w:fldChar w:fldCharType="separate"/>
          </w:r>
          <w:r>
            <w:rPr>
              <w:rFonts w:hint="eastAsia"/>
            </w:rPr>
            <w:t>马来西亚马来亚大学</w:t>
          </w:r>
          <w:r>
            <w:tab/>
          </w:r>
          <w:r>
            <w:fldChar w:fldCharType="begin"/>
          </w:r>
          <w:r>
            <w:instrText xml:space="preserve"> PAGEREF _Toc9629 \h </w:instrText>
          </w:r>
          <w:r>
            <w:fldChar w:fldCharType="separate"/>
          </w:r>
          <w:r>
            <w:t>19</w:t>
          </w:r>
          <w:r>
            <w:fldChar w:fldCharType="end"/>
          </w:r>
          <w:r>
            <w:fldChar w:fldCharType="end"/>
          </w:r>
        </w:p>
        <w:p>
          <w:pPr>
            <w:pStyle w:val="9"/>
            <w:tabs>
              <w:tab w:val="right" w:leader="middleDot" w:pos="8306"/>
            </w:tabs>
          </w:pPr>
          <w:r>
            <w:fldChar w:fldCharType="begin"/>
          </w:r>
          <w:r>
            <w:instrText xml:space="preserve"> HYPERLINK \l "_Toc8145" </w:instrText>
          </w:r>
          <w:r>
            <w:fldChar w:fldCharType="separate"/>
          </w:r>
          <w:r>
            <w:rPr>
              <w:rFonts w:hint="eastAsia"/>
            </w:rPr>
            <w:t>英国利物浦大学</w:t>
          </w:r>
          <w:r>
            <w:tab/>
          </w:r>
          <w:r>
            <w:fldChar w:fldCharType="begin"/>
          </w:r>
          <w:r>
            <w:instrText xml:space="preserve"> PAGEREF _Toc8145 \h </w:instrText>
          </w:r>
          <w:r>
            <w:fldChar w:fldCharType="separate"/>
          </w:r>
          <w:r>
            <w:t>20</w:t>
          </w:r>
          <w:r>
            <w:fldChar w:fldCharType="end"/>
          </w:r>
          <w:r>
            <w:fldChar w:fldCharType="end"/>
          </w:r>
        </w:p>
        <w:p>
          <w:pPr>
            <w:pStyle w:val="9"/>
            <w:tabs>
              <w:tab w:val="right" w:leader="middleDot" w:pos="8306"/>
            </w:tabs>
          </w:pPr>
          <w:r>
            <w:rPr>
              <w:rFonts w:hint="eastAsia" w:ascii="等线" w:hAnsi="等线" w:eastAsia="等线" w:cs="等线"/>
              <w:bCs/>
              <w:color w:val="000000" w:themeColor="text1"/>
              <w:kern w:val="44"/>
              <w:shd w:val="clear" w:color="auto" w:fill="FFFFFF"/>
              <w14:textFill>
                <w14:solidFill>
                  <w14:schemeClr w14:val="tx1"/>
                </w14:solidFill>
              </w14:textFill>
            </w:rPr>
            <w:fldChar w:fldCharType="end"/>
          </w:r>
          <w:r>
            <w:fldChar w:fldCharType="begin"/>
          </w:r>
          <w:r>
            <w:instrText xml:space="preserve"> HYPERLINK \l "_Toc4641" </w:instrText>
          </w:r>
          <w:r>
            <w:fldChar w:fldCharType="separate"/>
          </w:r>
          <w:r>
            <w:rPr>
              <w:rFonts w:hint="eastAsia"/>
            </w:rPr>
            <w:t>韩国崇实大学</w:t>
          </w:r>
          <w:r>
            <w:tab/>
          </w:r>
          <w:r>
            <w:fldChar w:fldCharType="begin"/>
          </w:r>
          <w:r>
            <w:instrText xml:space="preserve"> PAGEREF _Toc4641 \h </w:instrText>
          </w:r>
          <w:r>
            <w:fldChar w:fldCharType="separate"/>
          </w:r>
          <w:r>
            <w:rPr>
              <w:rFonts w:hint="eastAsia"/>
            </w:rPr>
            <w:t>21</w:t>
          </w:r>
          <w:r>
            <w:fldChar w:fldCharType="end"/>
          </w:r>
          <w:r>
            <w:fldChar w:fldCharType="end"/>
          </w:r>
        </w:p>
        <w:p>
          <w:pPr>
            <w:pStyle w:val="9"/>
            <w:tabs>
              <w:tab w:val="right" w:leader="middleDot" w:pos="8306"/>
            </w:tabs>
          </w:pPr>
          <w:r>
            <w:fldChar w:fldCharType="begin"/>
          </w:r>
          <w:r>
            <w:instrText xml:space="preserve"> HYPERLINK \l "_Toc4641" </w:instrText>
          </w:r>
          <w:r>
            <w:fldChar w:fldCharType="separate"/>
          </w:r>
          <w:r>
            <w:rPr>
              <w:rFonts w:hint="eastAsia"/>
              <w:lang w:val="en-US" w:eastAsia="zh-CN"/>
            </w:rPr>
            <w:t>美国加州大学河滨分校</w:t>
          </w:r>
          <w:r>
            <w:tab/>
          </w:r>
          <w:r>
            <w:fldChar w:fldCharType="begin"/>
          </w:r>
          <w:r>
            <w:instrText xml:space="preserve"> PAGEREF _Toc4641 \h </w:instrText>
          </w:r>
          <w:r>
            <w:fldChar w:fldCharType="separate"/>
          </w:r>
          <w:r>
            <w:rPr>
              <w:rFonts w:hint="eastAsia"/>
            </w:rPr>
            <w:t>2</w:t>
          </w:r>
          <w:r>
            <w:rPr>
              <w:rFonts w:hint="eastAsia"/>
              <w:lang w:val="en-US" w:eastAsia="zh-CN"/>
            </w:rPr>
            <w:t>2</w:t>
          </w:r>
          <w:r>
            <w:fldChar w:fldCharType="end"/>
          </w:r>
          <w:r>
            <w:fldChar w:fldCharType="end"/>
          </w:r>
        </w:p>
        <w:p>
          <w:pPr>
            <w:jc w:val="center"/>
            <w:rPr>
              <w:b/>
              <w:color w:val="000000" w:themeColor="text1"/>
              <w:kern w:val="44"/>
              <w:shd w:val="clear" w:color="auto" w:fill="FFFFFF"/>
              <w14:textFill>
                <w14:solidFill>
                  <w14:schemeClr w14:val="tx1"/>
                </w14:solidFill>
              </w14:textFill>
            </w:rPr>
          </w:pPr>
        </w:p>
      </w:sdtContent>
    </w:sdt>
    <w:p>
      <w:pPr>
        <w:jc w:val="center"/>
        <w:rPr>
          <w:b/>
          <w:color w:val="000000" w:themeColor="text1"/>
          <w:kern w:val="44"/>
          <w:shd w:val="clear" w:color="auto" w:fill="FFFFFF"/>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bookmarkStart w:id="110" w:name="_GoBack"/>
      <w:bookmarkEnd w:id="110"/>
    </w:p>
    <w:p>
      <w:pPr>
        <w:pStyle w:val="2"/>
      </w:pPr>
      <w:bookmarkStart w:id="2" w:name="_Toc13566"/>
      <w:bookmarkStart w:id="3" w:name="_Toc21524"/>
      <w:bookmarkStart w:id="4" w:name="_Toc5634"/>
      <w:bookmarkStart w:id="5" w:name="_Toc10778"/>
      <w:bookmarkStart w:id="6" w:name="_Toc6489"/>
      <w:r>
        <w:rPr>
          <w:rFonts w:hint="eastAsia"/>
        </w:rPr>
        <w:t>免学费项目</w:t>
      </w:r>
      <w:bookmarkEnd w:id="2"/>
      <w:bookmarkEnd w:id="3"/>
      <w:bookmarkEnd w:id="4"/>
      <w:bookmarkEnd w:id="5"/>
      <w:bookmarkEnd w:id="6"/>
      <w:bookmarkStart w:id="7" w:name="_Toc23722"/>
    </w:p>
    <w:p>
      <w:pPr>
        <w:pStyle w:val="3"/>
      </w:pPr>
      <w:bookmarkStart w:id="8" w:name="_Toc7770"/>
      <w:bookmarkStart w:id="9" w:name="_Toc21926"/>
      <w:bookmarkStart w:id="10" w:name="_Toc5178"/>
      <w:bookmarkStart w:id="11" w:name="_Toc26010"/>
      <w:r>
        <w:rPr>
          <w:rFonts w:hint="eastAsia"/>
        </w:rPr>
        <w:t>意大利比萨大学</w:t>
      </w:r>
      <w:bookmarkEnd w:id="7"/>
      <w:bookmarkEnd w:id="8"/>
      <w:bookmarkEnd w:id="9"/>
      <w:bookmarkEnd w:id="10"/>
      <w:bookmarkEnd w:id="1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每学期选派优秀研究生进行交流学习。学习结束后，学生可将相关学分转换回我校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5人1学期或10人1学年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免交学费，需自行支付生活费、交通费、食宿费、书本费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hint="eastAsia"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比萨大学，欧洲的著名学府，是一所学术与研究极其出色的大学，在世界上享有盛誉。官方宣称的创建时间为1343年9月3日，但是其历史可上溯到11世纪。比萨大学是大学研究协会(URA)唯一意大利成员;比萨大学是精英化教育体制，拥有比萨高师及比萨圣安娜高等学院，三校师资共享，教学质量有很高保障;并且是欧洲唯一一所进入“大学研究学会”的科研型大学。比萨大学拥有伽利略这样的科学巨匠，且在其著名的毕业生中，有几位国内外政治领袖，包括两位意大利总统，五位教皇，五位意大利总理和三位诺贝尔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
      <w:pPr>
        <w:pStyle w:val="3"/>
      </w:pPr>
      <w:bookmarkStart w:id="12" w:name="_Toc19883"/>
      <w:bookmarkStart w:id="13" w:name="_Toc12433"/>
      <w:bookmarkStart w:id="14" w:name="_Toc26305"/>
      <w:bookmarkStart w:id="15" w:name="_Toc21192"/>
      <w:bookmarkStart w:id="16" w:name="_Toc7154"/>
      <w:r>
        <w:rPr>
          <w:rFonts w:hint="eastAsia"/>
        </w:rPr>
        <w:t>波兰弗罗茨瓦夫理工大学</w:t>
      </w:r>
      <w:bookmarkEnd w:id="12"/>
      <w:bookmarkEnd w:id="13"/>
      <w:bookmarkEnd w:id="14"/>
      <w:bookmarkEnd w:id="15"/>
      <w:bookmarkEnd w:id="16"/>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每学期选派优秀研究生进行交流学习。学习结束后，学生可将相关学分转换回我校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rPr>
            </w:pPr>
            <w:r>
              <w:rPr>
                <w:rFonts w:ascii="仿宋" w:hAnsi="仿宋" w:eastAsia="仿宋"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rPr>
            </w:pPr>
            <w:r>
              <w:rPr>
                <w:rFonts w:hint="eastAsia" w:ascii="仿宋" w:hAnsi="仿宋" w:eastAsia="仿宋" w:cs="宋体"/>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rPr>
            </w:pPr>
            <w:r>
              <w:rPr>
                <w:rFonts w:ascii="仿宋" w:hAnsi="仿宋" w:eastAsia="仿宋" w:cs="宋体"/>
              </w:rPr>
              <w:t>5</w:t>
            </w:r>
            <w:r>
              <w:rPr>
                <w:rFonts w:hint="eastAsia" w:ascii="仿宋" w:hAnsi="仿宋" w:eastAsia="仿宋" w:cs="宋体"/>
              </w:rPr>
              <w:t>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10"/>
              <w:widowControl/>
              <w:shd w:val="clear" w:color="auto" w:fill="FFFFFF"/>
              <w:rPr>
                <w:rFonts w:hint="eastAsia" w:ascii="仿宋" w:hAnsi="仿宋" w:eastAsia="仿宋" w:cs="宋体"/>
              </w:rPr>
            </w:pPr>
            <w:r>
              <w:rPr>
                <w:rFonts w:hint="eastAsia" w:ascii="仿宋" w:hAnsi="仿宋" w:eastAsia="仿宋" w:cs="宋体"/>
                <w:shd w:val="clear" w:color="auto" w:fill="FFFFFF"/>
              </w:rPr>
              <w:t>（2）身心健康，无不适合在外学习的疾病史；</w:t>
            </w:r>
          </w:p>
          <w:p>
            <w:pPr>
              <w:pStyle w:val="10"/>
              <w:widowControl/>
              <w:shd w:val="clear" w:color="auto" w:fill="FFFFFF"/>
              <w:rPr>
                <w:rFonts w:hint="eastAsia" w:ascii="仿宋" w:hAnsi="仿宋" w:eastAsia="仿宋" w:cs="宋体"/>
              </w:rPr>
            </w:pPr>
            <w:r>
              <w:rPr>
                <w:rFonts w:hint="eastAsia" w:ascii="仿宋" w:hAnsi="仿宋" w:eastAsia="仿宋" w:cs="宋体"/>
                <w:shd w:val="clear" w:color="auto" w:fill="FFFFFF"/>
              </w:rPr>
              <w:t>（3）品学兼优，学习成绩排名前列，综合表现突出，GPA不低于3.0；</w:t>
            </w:r>
          </w:p>
          <w:p>
            <w:pPr>
              <w:pStyle w:val="10"/>
              <w:widowControl/>
              <w:shd w:val="clear" w:color="auto" w:fill="FFFFFF"/>
              <w:rPr>
                <w:rFonts w:hint="eastAsia" w:ascii="仿宋" w:hAnsi="仿宋" w:eastAsia="仿宋" w:cs="宋体"/>
              </w:rPr>
            </w:pPr>
            <w:r>
              <w:rPr>
                <w:rFonts w:hint="eastAsia" w:ascii="仿宋" w:hAnsi="仿宋" w:eastAsia="仿宋" w:cs="宋体"/>
                <w:shd w:val="clear" w:color="auto" w:fill="FFFFFF"/>
              </w:rPr>
              <w:t>（4）较强的英语沟通能力（无需雅思托福成绩，但需通过对方院校面试）。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Pr>
        <w:pStyle w:val="3"/>
        <w:jc w:val="both"/>
      </w:pPr>
      <w:bookmarkStart w:id="17" w:name="_Toc2323"/>
    </w:p>
    <w:p>
      <w:pPr>
        <w:pStyle w:val="3"/>
      </w:pPr>
      <w:bookmarkStart w:id="18" w:name="_Toc27976"/>
      <w:bookmarkStart w:id="19" w:name="_Toc18665"/>
      <w:bookmarkStart w:id="20" w:name="_Toc12026"/>
      <w:bookmarkStart w:id="21" w:name="_Toc6709"/>
      <w:r>
        <w:rPr>
          <w:rFonts w:hint="eastAsia"/>
        </w:rPr>
        <w:t>俄罗斯乌拉尔国立经济大学</w:t>
      </w:r>
      <w:bookmarkEnd w:id="17"/>
      <w:bookmarkEnd w:id="18"/>
      <w:bookmarkEnd w:id="19"/>
      <w:bookmarkEnd w:id="20"/>
      <w:bookmarkEnd w:id="21"/>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每学期选派优秀研究生进行交流学习。学习结束后，学生可将相关学分转换回我校。俄罗斯乌拉尔国立经济大学2024年秋季学期开设唯一的英语硕士课程-国际商务。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shd w:val="clear" w:color="auto" w:fill="FFFFFF"/>
                <w:lang w:bidi="ar"/>
                <w14:textFill>
                  <w14:solidFill>
                    <w14:schemeClr w14:val="tx1"/>
                  </w14:solidFill>
                </w14:textFill>
              </w:rPr>
            </w:pPr>
            <w:r>
              <w:rPr>
                <w:rFonts w:hint="eastAsia" w:ascii="仿宋" w:hAnsi="仿宋" w:eastAsia="仿宋" w:cs="宋体"/>
                <w:color w:val="000000" w:themeColor="text1"/>
                <w:shd w:val="clear" w:color="auto" w:fill="FFFFFF"/>
                <w:lang w:bidi="ar"/>
                <w14:textFill>
                  <w14:solidFill>
                    <w14:schemeClr w14:val="tx1"/>
                  </w14:solidFill>
                </w14:textFill>
              </w:rPr>
              <w:t>免学费，其余费用自理</w:t>
            </w:r>
          </w:p>
          <w:p>
            <w:pPr>
              <w:pStyle w:val="10"/>
              <w:widowControl/>
              <w:rPr>
                <w:rFonts w:hint="eastAsia" w:ascii="仿宋" w:hAnsi="仿宋" w:eastAsia="仿宋" w:cs="宋体"/>
                <w:color w:val="000000" w:themeColor="text1"/>
                <w:shd w:val="clear" w:color="auto" w:fill="FFFFFF"/>
                <w:lang w:bidi="ar"/>
                <w14:textFill>
                  <w14:solidFill>
                    <w14:schemeClr w14:val="tx1"/>
                  </w14:solidFill>
                </w14:textFill>
              </w:rPr>
            </w:pPr>
            <w:r>
              <w:rPr>
                <w:rFonts w:hint="eastAsia" w:ascii="仿宋" w:hAnsi="仿宋" w:eastAsia="仿宋" w:cs="宋体"/>
                <w:color w:val="000000" w:themeColor="text1"/>
                <w:shd w:val="clear" w:color="auto" w:fill="FFFFFF"/>
                <w:lang w:bidi="ar"/>
                <w14:textFill>
                  <w14:solidFill>
                    <w14:schemeClr w14:val="tx1"/>
                  </w14:solidFill>
                </w14:textFill>
              </w:rPr>
              <w:t>宿舍费——每月约1000卢布</w:t>
            </w:r>
          </w:p>
          <w:p>
            <w:pPr>
              <w:pStyle w:val="10"/>
              <w:widowControl/>
              <w:rPr>
                <w:rFonts w:hint="eastAsia" w:ascii="仿宋" w:hAnsi="仿宋" w:eastAsia="仿宋" w:cs="宋体"/>
                <w:color w:val="000000" w:themeColor="text1"/>
                <w:shd w:val="clear" w:color="auto" w:fill="FFFFFF"/>
                <w:lang w:bidi="ar"/>
                <w14:textFill>
                  <w14:solidFill>
                    <w14:schemeClr w14:val="tx1"/>
                  </w14:solidFill>
                </w14:textFill>
              </w:rPr>
            </w:pPr>
            <w:r>
              <w:rPr>
                <w:rFonts w:hint="eastAsia" w:ascii="仿宋" w:hAnsi="仿宋" w:eastAsia="仿宋" w:cs="宋体"/>
                <w:color w:val="000000" w:themeColor="text1"/>
                <w:shd w:val="clear" w:color="auto" w:fill="FFFFFF"/>
                <w:lang w:bidi="ar"/>
                <w14:textFill>
                  <w14:solidFill>
                    <w14:schemeClr w14:val="tx1"/>
                  </w14:solidFill>
                </w14:textFill>
              </w:rPr>
              <w:t>体检-3000卢布</w:t>
            </w:r>
          </w:p>
          <w:p>
            <w:pPr>
              <w:pStyle w:val="10"/>
              <w:widowControl/>
              <w:rPr>
                <w:rFonts w:hint="eastAsia" w:ascii="仿宋" w:hAnsi="仿宋" w:eastAsia="仿宋" w:cs="宋体"/>
                <w:color w:val="000000" w:themeColor="text1"/>
                <w:shd w:val="clear" w:color="auto" w:fill="FFFFFF"/>
                <w:lang w:bidi="ar"/>
                <w14:textFill>
                  <w14:solidFill>
                    <w14:schemeClr w14:val="tx1"/>
                  </w14:solidFill>
                </w14:textFill>
              </w:rPr>
            </w:pPr>
            <w:r>
              <w:rPr>
                <w:rFonts w:hint="eastAsia" w:ascii="仿宋" w:hAnsi="仿宋" w:eastAsia="仿宋" w:cs="宋体"/>
                <w:color w:val="000000" w:themeColor="text1"/>
                <w:shd w:val="clear" w:color="auto" w:fill="FFFFFF"/>
                <w:lang w:bidi="ar"/>
                <w14:textFill>
                  <w14:solidFill>
                    <w14:schemeClr w14:val="tx1"/>
                  </w14:solidFill>
                </w14:textFill>
              </w:rPr>
              <w:t>保险-3500卢布</w:t>
            </w:r>
          </w:p>
          <w:p>
            <w:pPr>
              <w:pStyle w:val="10"/>
              <w:widowControl/>
              <w:rPr>
                <w:rFonts w:hint="eastAsia" w:ascii="仿宋" w:hAnsi="仿宋" w:eastAsia="仿宋" w:cs="宋体"/>
                <w:color w:val="000000" w:themeColor="text1"/>
                <w:shd w:val="clear" w:color="auto" w:fill="FFFFFF"/>
                <w:lang w:bidi="ar"/>
                <w14:textFill>
                  <w14:solidFill>
                    <w14:schemeClr w14:val="tx1"/>
                  </w14:solidFill>
                </w14:textFill>
              </w:rPr>
            </w:pPr>
            <w:r>
              <w:rPr>
                <w:rFonts w:hint="eastAsia" w:ascii="仿宋" w:hAnsi="仿宋" w:eastAsia="仿宋" w:cs="宋体"/>
                <w:color w:val="000000" w:themeColor="text1"/>
                <w:shd w:val="clear" w:color="auto" w:fill="FFFFFF"/>
                <w:lang w:bidi="ar"/>
                <w14:textFill>
                  <w14:solidFill>
                    <w14:schemeClr w14:val="tx1"/>
                  </w14:solidFill>
                </w14:textFill>
              </w:rPr>
              <w:t>签证延期-1600卢布</w:t>
            </w:r>
          </w:p>
          <w:p>
            <w:pPr>
              <w:pStyle w:val="10"/>
              <w:widowControl/>
              <w:rPr>
                <w:rFonts w:hint="eastAsia" w:ascii="仿宋" w:hAnsi="仿宋" w:eastAsia="仿宋" w:cs="宋体"/>
                <w:color w:val="000000" w:themeColor="text1"/>
                <w:shd w:val="clear" w:color="auto" w:fill="FFFFFF"/>
                <w:lang w:bidi="ar"/>
                <w14:textFill>
                  <w14:solidFill>
                    <w14:schemeClr w14:val="tx1"/>
                  </w14:solidFill>
                </w14:textFill>
              </w:rPr>
            </w:pPr>
            <w:r>
              <w:rPr>
                <w:rFonts w:hint="eastAsia" w:ascii="仿宋" w:hAnsi="仿宋" w:eastAsia="仿宋" w:cs="宋体"/>
                <w:color w:val="000000" w:themeColor="text1"/>
                <w:shd w:val="clear" w:color="auto" w:fill="FFFFFF"/>
                <w:lang w:bidi="ar"/>
                <w14:textFill>
                  <w14:solidFill>
                    <w14:schemeClr w14:val="tx1"/>
                  </w14:solidFill>
                </w14:textFill>
              </w:rPr>
              <w:t>指纹-2000卢布</w:t>
            </w:r>
          </w:p>
          <w:p>
            <w:pPr>
              <w:pStyle w:val="10"/>
              <w:widowControl/>
              <w:rPr>
                <w:rFonts w:hint="eastAsia" w:ascii="仿宋" w:hAnsi="仿宋" w:eastAsia="仿宋" w:cs="宋体"/>
                <w:color w:val="000000" w:themeColor="text1"/>
                <w:shd w:val="clear" w:color="auto" w:fill="FFFFFF"/>
                <w:lang w:bidi="ar"/>
                <w14:textFill>
                  <w14:solidFill>
                    <w14:schemeClr w14:val="tx1"/>
                  </w14:solidFill>
                </w14:textFill>
              </w:rPr>
            </w:pPr>
            <w:r>
              <w:rPr>
                <w:rFonts w:hint="eastAsia" w:ascii="仿宋" w:hAnsi="仿宋" w:eastAsia="仿宋" w:cs="宋体"/>
                <w:color w:val="000000" w:themeColor="text1"/>
                <w:shd w:val="clear" w:color="auto" w:fill="FFFFFF"/>
                <w:lang w:bidi="ar"/>
                <w14:textFill>
                  <w14:solidFill>
                    <w14:schemeClr w14:val="tx1"/>
                  </w14:solidFill>
                </w14:textFill>
              </w:rPr>
              <w:t>更多内容可查询官网：https://abit.usue.ru/baza-profilej-bakalavriat/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俄罗斯乌拉尔国立经济大学简介:俄罗斯乌拉尔国立经济大学（The Ural State University of Economics，简称USUE），成立于1967年，位于</w:t>
            </w:r>
            <w:r>
              <w:fldChar w:fldCharType="begin"/>
            </w:r>
            <w:r>
              <w:instrText xml:space="preserve"> HYPERLINK "https://baike.baidu.com/item/%E4%BF%84%E7%BD%97%E6%96%AF/125568?fromModule=lemma_inlink" \t "https://baike.baidu.com/item/%E4%BF%84%E7%BD%97%E6%96%AF%E4%B9%8C%E6%8B%89%E5%B0%94%E5%9B%BD%E7%AB%8B%E7%BB%8F%E6%B5%8E%E5%A4%A7%E5%AD%A6/_blank" </w:instrText>
            </w:r>
            <w:r>
              <w:fldChar w:fldCharType="separate"/>
            </w:r>
            <w:r>
              <w:rPr>
                <w:rFonts w:ascii="仿宋" w:hAnsi="仿宋" w:eastAsia="仿宋" w:cs="宋体"/>
                <w:color w:val="000000" w:themeColor="text1"/>
                <w:kern w:val="0"/>
                <w:sz w:val="24"/>
                <w:shd w:val="clear" w:color="auto" w:fill="FFFFFF"/>
                <w14:textFill>
                  <w14:solidFill>
                    <w14:schemeClr w14:val="tx1"/>
                  </w14:solidFill>
                </w14:textFill>
              </w:rPr>
              <w:t>俄罗斯</w:t>
            </w:r>
            <w:r>
              <w:rPr>
                <w:rFonts w:ascii="仿宋" w:hAnsi="仿宋" w:eastAsia="仿宋" w:cs="宋体"/>
                <w:color w:val="000000" w:themeColor="text1"/>
                <w:kern w:val="0"/>
                <w:sz w:val="24"/>
                <w:shd w:val="clear" w:color="auto" w:fill="FFFFFF"/>
                <w14:textFill>
                  <w14:solidFill>
                    <w14:schemeClr w14:val="tx1"/>
                  </w14:solidFill>
                </w14:textFill>
              </w:rPr>
              <w:fldChar w:fldCharType="end"/>
            </w:r>
            <w:r>
              <w:rPr>
                <w:rFonts w:ascii="仿宋" w:hAnsi="仿宋" w:eastAsia="仿宋" w:cs="宋体"/>
                <w:color w:val="000000" w:themeColor="text1"/>
                <w:kern w:val="0"/>
                <w:sz w:val="24"/>
                <w:shd w:val="clear" w:color="auto" w:fill="FFFFFF"/>
                <w14:textFill>
                  <w14:solidFill>
                    <w14:schemeClr w14:val="tx1"/>
                  </w14:solidFill>
                </w14:textFill>
              </w:rPr>
              <w:t>叶卡捷琳堡，学校前身为乌拉尔国民经济学院，1993年正式更名为乌拉尔国立经济大学。俄罗斯乌拉尔国立经济大学设有四个学院（研究所），包括经济学研究所，金融与法律研究所，贸易、食品技术与服务研究所，以及管理与信息技术研究所。在</w:t>
            </w:r>
            <w:r>
              <w:fldChar w:fldCharType="begin"/>
            </w:r>
            <w:r>
              <w:instrText xml:space="preserve"> HYPERLINK "https://baike.baidu.com/item/%E4%BF%84%E7%BD%97%E6%96%AF/125568?fromModule=lemma_inlink" \t "https://baike.baidu.com/item/%E4%BF%84%E7%BD%97%E6%96%AF%E4%B9%8C%E6%8B%89%E5%B0%94%E5%9B%BD%E7%AB%8B%E7%BB%8F%E6%B5%8E%E5%A4%A7%E5%AD%A6/_blank" </w:instrText>
            </w:r>
            <w:r>
              <w:fldChar w:fldCharType="separate"/>
            </w:r>
            <w:r>
              <w:rPr>
                <w:rFonts w:ascii="仿宋" w:hAnsi="仿宋" w:eastAsia="仿宋" w:cs="宋体"/>
                <w:color w:val="000000" w:themeColor="text1"/>
                <w:kern w:val="0"/>
                <w:sz w:val="24"/>
                <w:shd w:val="clear" w:color="auto" w:fill="FFFFFF"/>
                <w14:textFill>
                  <w14:solidFill>
                    <w14:schemeClr w14:val="tx1"/>
                  </w14:solidFill>
                </w14:textFill>
              </w:rPr>
              <w:t>俄罗斯</w:t>
            </w:r>
            <w:r>
              <w:rPr>
                <w:rFonts w:ascii="仿宋" w:hAnsi="仿宋" w:eastAsia="仿宋" w:cs="宋体"/>
                <w:color w:val="000000" w:themeColor="text1"/>
                <w:kern w:val="0"/>
                <w:sz w:val="24"/>
                <w:shd w:val="clear" w:color="auto" w:fill="FFFFFF"/>
                <w14:textFill>
                  <w14:solidFill>
                    <w14:schemeClr w14:val="tx1"/>
                  </w14:solidFill>
                </w14:textFill>
              </w:rPr>
              <w:fldChar w:fldCharType="end"/>
            </w:r>
            <w:r>
              <w:rPr>
                <w:rFonts w:ascii="仿宋" w:hAnsi="仿宋" w:eastAsia="仿宋" w:cs="宋体"/>
                <w:color w:val="000000" w:themeColor="text1"/>
                <w:kern w:val="0"/>
                <w:sz w:val="24"/>
                <w:shd w:val="clear" w:color="auto" w:fill="FFFFFF"/>
                <w14:textFill>
                  <w14:solidFill>
                    <w14:schemeClr w14:val="tx1"/>
                  </w14:solidFill>
                </w14:textFill>
              </w:rPr>
              <w:t>教育部的指示下，以</w:t>
            </w:r>
            <w:r>
              <w:fldChar w:fldCharType="begin"/>
            </w:r>
            <w:r>
              <w:instrText xml:space="preserve"> HYPERLINK "https://baike.baidu.com/item/%E5%85%A8%E6%97%A5%E5%88%B6%E6%95%99%E8%82%B2/827804?fromModule=lemma_inlink" \t "https://baike.baidu.com/item/%E4%BF%84%E7%BD%97%E6%96%AF%E4%B9%8C%E6%8B%89%E5%B0%94%E5%9B%BD%E7%AB%8B%E7%BB%8F%E6%B5%8E%E5%A4%A7%E5%AD%A6/_blank" </w:instrText>
            </w:r>
            <w:r>
              <w:fldChar w:fldCharType="separate"/>
            </w:r>
            <w:r>
              <w:rPr>
                <w:rFonts w:ascii="仿宋" w:hAnsi="仿宋" w:eastAsia="仿宋" w:cs="宋体"/>
                <w:color w:val="000000" w:themeColor="text1"/>
                <w:kern w:val="0"/>
                <w:sz w:val="24"/>
                <w:shd w:val="clear" w:color="auto" w:fill="FFFFFF"/>
                <w14:textFill>
                  <w14:solidFill>
                    <w14:schemeClr w14:val="tx1"/>
                  </w14:solidFill>
                </w14:textFill>
              </w:rPr>
              <w:t>全日制教育</w:t>
            </w:r>
            <w:r>
              <w:rPr>
                <w:rFonts w:ascii="仿宋" w:hAnsi="仿宋" w:eastAsia="仿宋" w:cs="宋体"/>
                <w:color w:val="000000" w:themeColor="text1"/>
                <w:kern w:val="0"/>
                <w:sz w:val="24"/>
                <w:shd w:val="clear" w:color="auto" w:fill="FFFFFF"/>
                <w14:textFill>
                  <w14:solidFill>
                    <w14:schemeClr w14:val="tx1"/>
                  </w14:solidFill>
                </w14:textFill>
              </w:rPr>
              <w:fldChar w:fldCharType="end"/>
            </w:r>
            <w:r>
              <w:rPr>
                <w:rFonts w:ascii="仿宋" w:hAnsi="仿宋" w:eastAsia="仿宋" w:cs="宋体"/>
                <w:color w:val="000000" w:themeColor="text1"/>
                <w:kern w:val="0"/>
                <w:sz w:val="24"/>
                <w:shd w:val="clear" w:color="auto" w:fill="FFFFFF"/>
                <w14:textFill>
                  <w14:solidFill>
                    <w14:schemeClr w14:val="tx1"/>
                  </w14:solidFill>
                </w14:textFill>
              </w:rPr>
              <w:t>为基础，开设本科、</w:t>
            </w:r>
            <w:r>
              <w:fldChar w:fldCharType="begin"/>
            </w:r>
            <w:r>
              <w:instrText xml:space="preserve"> HYPERLINK "https://baike.baidu.com/item/%E7%A1%95%E5%A3%AB/237792?fromModule=lemma_inlink" \t "https://baike.baidu.com/item/%E4%BF%84%E7%BD%97%E6%96%AF%E4%B9%8C%E6%8B%89%E5%B0%94%E5%9B%BD%E7%AB%8B%E7%BB%8F%E6%B5%8E%E5%A4%A7%E5%AD%A6/_blank" </w:instrText>
            </w:r>
            <w:r>
              <w:fldChar w:fldCharType="separate"/>
            </w:r>
            <w:r>
              <w:rPr>
                <w:rFonts w:ascii="仿宋" w:hAnsi="仿宋" w:eastAsia="仿宋" w:cs="宋体"/>
                <w:color w:val="000000" w:themeColor="text1"/>
                <w:kern w:val="0"/>
                <w:sz w:val="24"/>
                <w:shd w:val="clear" w:color="auto" w:fill="FFFFFF"/>
                <w14:textFill>
                  <w14:solidFill>
                    <w14:schemeClr w14:val="tx1"/>
                  </w14:solidFill>
                </w14:textFill>
              </w:rPr>
              <w:t>硕士</w:t>
            </w:r>
            <w:r>
              <w:rPr>
                <w:rFonts w:ascii="仿宋" w:hAnsi="仿宋" w:eastAsia="仿宋" w:cs="宋体"/>
                <w:color w:val="000000" w:themeColor="text1"/>
                <w:kern w:val="0"/>
                <w:sz w:val="24"/>
                <w:shd w:val="clear" w:color="auto" w:fill="FFFFFF"/>
                <w14:textFill>
                  <w14:solidFill>
                    <w14:schemeClr w14:val="tx1"/>
                  </w14:solidFill>
                </w14:textFill>
              </w:rPr>
              <w:fldChar w:fldCharType="end"/>
            </w:r>
            <w:r>
              <w:rPr>
                <w:rFonts w:ascii="仿宋" w:hAnsi="仿宋" w:eastAsia="仿宋" w:cs="宋体"/>
                <w:color w:val="000000" w:themeColor="text1"/>
                <w:kern w:val="0"/>
                <w:sz w:val="24"/>
                <w:shd w:val="clear" w:color="auto" w:fill="FFFFFF"/>
                <w14:textFill>
                  <w14:solidFill>
                    <w14:schemeClr w14:val="tx1"/>
                  </w14:solidFill>
                </w14:textFill>
              </w:rPr>
              <w:t>及</w:t>
            </w:r>
            <w:r>
              <w:fldChar w:fldCharType="begin"/>
            </w:r>
            <w:r>
              <w:instrText xml:space="preserve"> HYPERLINK "https://baike.baidu.com/item/%E5%8D%9A%E5%A3%AB/2235592?fromModule=lemma_inlink" \t "https://baike.baidu.com/item/%E4%BF%84%E7%BD%97%E6%96%AF%E4%B9%8C%E6%8B%89%E5%B0%94%E5%9B%BD%E7%AB%8B%E7%BB%8F%E6%B5%8E%E5%A4%A7%E5%AD%A6/_blank" </w:instrText>
            </w:r>
            <w:r>
              <w:fldChar w:fldCharType="separate"/>
            </w:r>
            <w:r>
              <w:rPr>
                <w:rFonts w:ascii="仿宋" w:hAnsi="仿宋" w:eastAsia="仿宋" w:cs="宋体"/>
                <w:color w:val="000000" w:themeColor="text1"/>
                <w:kern w:val="0"/>
                <w:sz w:val="24"/>
                <w:shd w:val="clear" w:color="auto" w:fill="FFFFFF"/>
                <w14:textFill>
                  <w14:solidFill>
                    <w14:schemeClr w14:val="tx1"/>
                  </w14:solidFill>
                </w14:textFill>
              </w:rPr>
              <w:t>博士</w:t>
            </w:r>
            <w:r>
              <w:rPr>
                <w:rFonts w:ascii="仿宋" w:hAnsi="仿宋" w:eastAsia="仿宋" w:cs="宋体"/>
                <w:color w:val="000000" w:themeColor="text1"/>
                <w:kern w:val="0"/>
                <w:sz w:val="24"/>
                <w:shd w:val="clear" w:color="auto" w:fill="FFFFFF"/>
                <w14:textFill>
                  <w14:solidFill>
                    <w14:schemeClr w14:val="tx1"/>
                  </w14:solidFill>
                </w14:textFill>
              </w:rPr>
              <w:fldChar w:fldCharType="end"/>
            </w:r>
            <w:r>
              <w:rPr>
                <w:rFonts w:ascii="仿宋" w:hAnsi="仿宋" w:eastAsia="仿宋" w:cs="宋体"/>
                <w:color w:val="000000" w:themeColor="text1"/>
                <w:kern w:val="0"/>
                <w:sz w:val="24"/>
                <w:shd w:val="clear" w:color="auto" w:fill="FFFFFF"/>
                <w14:textFill>
                  <w14:solidFill>
                    <w14:schemeClr w14:val="tx1"/>
                  </w14:solidFill>
                </w14:textFill>
              </w:rPr>
              <w:t>相关专业。2015年，俄罗斯乌拉尔国立经济大学加入</w:t>
            </w:r>
            <w:r>
              <w:fldChar w:fldCharType="begin"/>
            </w:r>
            <w:r>
              <w:instrText xml:space="preserve"> HYPERLINK "https://baike.baidu.com/item/%E2%80%9C%E4%B8%80%E5%B8%A6%E4%B8%80%E8%B7%AF%E2%80%9D%E9%AB%98%E6%A0%A1%E6%88%98%E7%95%A5%E8%81%94%E7%9B%9F/18726361?fromModule=lemma_inlink" \t "https://baike.baidu.com/item/%E4%BF%84%E7%BD%97%E6%96%AF%E4%B9%8C%E6%8B%89%E5%B0%94%E5%9B%BD%E7%AB%8B%E7%BB%8F%E6%B5%8E%E5%A4%A7%E5%AD%A6/_blank" </w:instrText>
            </w:r>
            <w:r>
              <w:fldChar w:fldCharType="separate"/>
            </w:r>
            <w:r>
              <w:rPr>
                <w:rFonts w:ascii="仿宋" w:hAnsi="仿宋" w:eastAsia="仿宋" w:cs="宋体"/>
                <w:color w:val="000000" w:themeColor="text1"/>
                <w:kern w:val="0"/>
                <w:sz w:val="24"/>
                <w:shd w:val="clear" w:color="auto" w:fill="FFFFFF"/>
                <w14:textFill>
                  <w14:solidFill>
                    <w14:schemeClr w14:val="tx1"/>
                  </w14:solidFill>
                </w14:textFill>
              </w:rPr>
              <w:t>“一带一路”高校战略联盟</w:t>
            </w:r>
            <w:r>
              <w:rPr>
                <w:rFonts w:ascii="仿宋" w:hAnsi="仿宋" w:eastAsia="仿宋" w:cs="宋体"/>
                <w:color w:val="000000" w:themeColor="text1"/>
                <w:kern w:val="0"/>
                <w:sz w:val="24"/>
                <w:shd w:val="clear" w:color="auto" w:fill="FFFFFF"/>
                <w14:textFill>
                  <w14:solidFill>
                    <w14:schemeClr w14:val="tx1"/>
                  </w14:solidFill>
                </w14:textFill>
              </w:rPr>
              <w:fldChar w:fldCharType="end"/>
            </w:r>
            <w:r>
              <w:rPr>
                <w:rFonts w:ascii="仿宋" w:hAnsi="仿宋" w:eastAsia="仿宋" w:cs="宋体"/>
                <w:color w:val="000000" w:themeColor="text1"/>
                <w:kern w:val="0"/>
                <w:sz w:val="24"/>
                <w:shd w:val="clear" w:color="auto" w:fill="FFFFFF"/>
                <w14:textFill>
                  <w14:solidFill>
                    <w14:schemeClr w14:val="tx1"/>
                  </w14:solidFill>
                </w14:textFill>
              </w:rPr>
              <w:t>。学校主页：</w:t>
            </w:r>
            <w:r>
              <w:fldChar w:fldCharType="begin"/>
            </w:r>
            <w:r>
              <w:instrText xml:space="preserve"> HYPERLINK "https://en.usue.ru/" \t "https://mail.qq.com/cgi-bin/_blank" </w:instrText>
            </w:r>
            <w:r>
              <w:fldChar w:fldCharType="separate"/>
            </w:r>
            <w:r>
              <w:rPr>
                <w:rFonts w:ascii="仿宋" w:hAnsi="仿宋" w:eastAsia="仿宋" w:cs="宋体"/>
                <w:color w:val="000000" w:themeColor="text1"/>
                <w:kern w:val="0"/>
                <w:sz w:val="24"/>
                <w:shd w:val="clear" w:color="auto" w:fill="FFFFFF"/>
                <w14:textFill>
                  <w14:solidFill>
                    <w14:schemeClr w14:val="tx1"/>
                  </w14:solidFill>
                </w14:textFill>
              </w:rPr>
              <w:t>en.usue.ru</w:t>
            </w:r>
            <w:r>
              <w:rPr>
                <w:rFonts w:ascii="仿宋" w:hAnsi="仿宋" w:eastAsia="仿宋" w:cs="宋体"/>
                <w:color w:val="000000" w:themeColor="text1"/>
                <w:kern w:val="0"/>
                <w:sz w:val="24"/>
                <w:shd w:val="clear" w:color="auto" w:fill="FFFFFF"/>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
      <w:pPr>
        <w:pStyle w:val="3"/>
      </w:pPr>
      <w:bookmarkStart w:id="22" w:name="_Toc26444"/>
      <w:bookmarkStart w:id="23" w:name="_Toc30518"/>
      <w:bookmarkStart w:id="24" w:name="_Toc12642"/>
      <w:bookmarkStart w:id="25" w:name="_Toc19202"/>
      <w:bookmarkStart w:id="26" w:name="_Toc24603"/>
      <w:r>
        <w:rPr>
          <w:rFonts w:hint="eastAsia"/>
        </w:rPr>
        <w:t>韩国首尔市立大学</w:t>
      </w:r>
      <w:bookmarkEnd w:id="22"/>
      <w:bookmarkEnd w:id="23"/>
      <w:bookmarkEnd w:id="24"/>
      <w:bookmarkEnd w:id="25"/>
      <w:bookmarkEnd w:id="26"/>
    </w:p>
    <w:tbl>
      <w:tblPr>
        <w:tblStyle w:val="12"/>
        <w:tblpPr w:leftFromText="180" w:rightFromText="180" w:vertAnchor="text" w:horzAnchor="page" w:tblpX="1787" w:tblpY="309"/>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每学期选派优秀研究生进行交流学习。学习结束后，学生可将相关学分转换回我校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Pr>
        <w:pStyle w:val="3"/>
        <w:spacing w:before="0" w:after="0" w:line="240" w:lineRule="auto"/>
        <w:jc w:val="both"/>
      </w:pPr>
      <w:bookmarkStart w:id="27" w:name="_Toc30846"/>
      <w:bookmarkStart w:id="28" w:name="_Toc742"/>
      <w:bookmarkStart w:id="29" w:name="_Toc593"/>
      <w:bookmarkStart w:id="30" w:name="_Toc196"/>
    </w:p>
    <w:p>
      <w:pPr>
        <w:pStyle w:val="3"/>
        <w:jc w:val="both"/>
      </w:pPr>
    </w:p>
    <w:p>
      <w:pPr>
        <w:pStyle w:val="3"/>
      </w:pPr>
      <w:bookmarkStart w:id="31" w:name="_Toc13701"/>
      <w:r>
        <w:rPr>
          <w:rFonts w:hint="eastAsia"/>
        </w:rPr>
        <w:t>韩国庆北大学</w:t>
      </w:r>
      <w:bookmarkEnd w:id="27"/>
      <w:bookmarkEnd w:id="28"/>
      <w:bookmarkEnd w:id="29"/>
      <w:bookmarkEnd w:id="30"/>
      <w:bookmarkEnd w:id="3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ind w:left="226" w:right="226"/>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每年选拔优秀研究生进行一学期的学习。学生学习结束后，可将相关学分转换回我校。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10"/>
              <w:widowControl/>
              <w:ind w:right="226"/>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p>
            <w:pPr>
              <w:pStyle w:val="10"/>
              <w:widowControl/>
              <w:ind w:right="226"/>
              <w:rPr>
                <w:rFonts w:hint="eastAsia" w:ascii="仿宋" w:hAnsi="仿宋" w:eastAsia="仿宋" w:cs="宋体"/>
                <w:color w:val="000000" w:themeColor="text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Style w:val="14"/>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报咨询方式</w:t>
            </w:r>
          </w:p>
        </w:tc>
        <w:tc>
          <w:tcPr>
            <w:tcW w:w="6515"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Pr>
        <w:pStyle w:val="3"/>
      </w:pPr>
      <w:bookmarkStart w:id="32" w:name="_Toc10017"/>
      <w:bookmarkStart w:id="33" w:name="_Toc3137"/>
      <w:bookmarkStart w:id="34" w:name="_Toc8346"/>
      <w:bookmarkStart w:id="35" w:name="_Toc2324"/>
      <w:bookmarkStart w:id="36" w:name="_Toc28986"/>
    </w:p>
    <w:p>
      <w:pPr>
        <w:pStyle w:val="3"/>
      </w:pPr>
      <w:r>
        <w:rPr>
          <w:rFonts w:hint="eastAsia"/>
        </w:rPr>
        <w:t>韩国淑明女子大学</w:t>
      </w:r>
      <w:bookmarkEnd w:id="32"/>
      <w:bookmarkEnd w:id="33"/>
      <w:bookmarkEnd w:id="34"/>
      <w:bookmarkEnd w:id="35"/>
      <w:bookmarkEnd w:id="36"/>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每学期选派优秀研究生进行交流学习。学习结束后，学生可将相关学分转换回我校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请咨询淑明女子大学官网http://www.sookmyung.ac.kr/sookmyungkr/index.do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Pr>
        <w:pStyle w:val="3"/>
        <w:spacing w:before="0" w:after="0" w:line="240" w:lineRule="auto"/>
        <w:jc w:val="both"/>
      </w:pPr>
      <w:bookmarkStart w:id="37" w:name="_Toc3495"/>
      <w:bookmarkStart w:id="38" w:name="_Toc11558"/>
      <w:bookmarkStart w:id="39" w:name="_Toc22920"/>
      <w:bookmarkStart w:id="40" w:name="_Toc21065"/>
    </w:p>
    <w:p>
      <w:pPr>
        <w:pStyle w:val="3"/>
      </w:pPr>
      <w:bookmarkStart w:id="41" w:name="_Toc9069"/>
      <w:r>
        <w:rPr>
          <w:rFonts w:hint="eastAsia"/>
        </w:rPr>
        <w:t>韩国祥明大学</w:t>
      </w:r>
      <w:bookmarkEnd w:id="37"/>
      <w:bookmarkEnd w:id="38"/>
      <w:bookmarkEnd w:id="39"/>
      <w:bookmarkEnd w:id="40"/>
      <w:bookmarkEnd w:id="41"/>
    </w:p>
    <w:p>
      <w:pPr>
        <w:pStyle w:val="4"/>
        <w:jc w:val="center"/>
        <w:rPr>
          <w:rFonts w:hint="eastAsia" w:ascii="仿宋" w:hAnsi="仿宋" w:eastAsia="仿宋"/>
          <w:color w:val="000000"/>
          <w:sz w:val="36"/>
          <w:szCs w:val="36"/>
          <w14:textFill>
            <w14:solidFill>
              <w14:srgbClr w14:val="000000">
                <w14:lumMod w14:val="75000"/>
                <w14:lumOff w14:val="25000"/>
              </w14:srgbClr>
            </w14:solidFill>
          </w14:textFill>
        </w:rPr>
      </w:pPr>
    </w:p>
    <w:tbl>
      <w:tblPr>
        <w:tblStyle w:val="11"/>
        <w:tblW w:w="8495" w:type="dxa"/>
        <w:tblInd w:w="0" w:type="dxa"/>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hint="eastAsia" w:ascii="仿宋" w:hAnsi="仿宋" w:eastAsia="仿宋" w:cs="宋体"/>
                <w:bCs/>
              </w:rPr>
            </w:pPr>
            <w:r>
              <w:rPr>
                <w:rFonts w:hint="eastAsia" w:ascii="仿宋" w:hAnsi="仿宋" w:eastAsia="仿宋" w:cs="宋体"/>
                <w:b/>
              </w:rPr>
              <w:t>项目内容</w:t>
            </w:r>
          </w:p>
        </w:tc>
        <w:tc>
          <w:tcPr>
            <w:tcW w:w="6504" w:type="dxa"/>
            <w:vAlign w:val="center"/>
          </w:tcPr>
          <w:p>
            <w:pPr>
              <w:pStyle w:val="10"/>
              <w:widowControl/>
              <w:shd w:val="clear" w:color="auto" w:fill="FFFFFF"/>
              <w:rPr>
                <w:rFonts w:hint="eastAsia" w:ascii="仿宋" w:hAnsi="仿宋" w:eastAsia="仿宋" w:cs="宋体"/>
                <w:bCs/>
                <w:spacing w:val="8"/>
              </w:rPr>
            </w:pPr>
            <w:r>
              <w:rPr>
                <w:rFonts w:hint="eastAsia" w:ascii="仿宋" w:hAnsi="仿宋" w:eastAsia="仿宋" w:cs="宋体"/>
                <w:shd w:val="clear" w:color="auto" w:fill="FFFFFF"/>
              </w:rPr>
              <w:t>每年选派优秀研究生到对方进行一学期或一学年的学习。学习结束后，可将相关学分转换回我校。</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hint="eastAsia" w:ascii="仿宋" w:hAnsi="仿宋" w:eastAsia="仿宋" w:cs="宋体"/>
                <w:bCs/>
              </w:rPr>
            </w:pPr>
            <w:r>
              <w:rPr>
                <w:rFonts w:hint="eastAsia" w:ascii="仿宋" w:hAnsi="仿宋" w:eastAsia="仿宋" w:cs="宋体"/>
                <w:b/>
              </w:rPr>
              <w:t>选派专业</w:t>
            </w:r>
          </w:p>
        </w:tc>
        <w:tc>
          <w:tcPr>
            <w:tcW w:w="6504" w:type="dxa"/>
            <w:vAlign w:val="center"/>
          </w:tcPr>
          <w:p>
            <w:pPr>
              <w:pStyle w:val="10"/>
              <w:shd w:val="clear" w:color="auto" w:fill="FFFFFF"/>
              <w:rPr>
                <w:rFonts w:hint="eastAsia" w:ascii="仿宋" w:hAnsi="仿宋" w:eastAsia="仿宋" w:cs="宋体"/>
                <w:bCs/>
                <w:spacing w:val="8"/>
              </w:rPr>
            </w:pPr>
            <w:r>
              <w:rPr>
                <w:rFonts w:hint="eastAsia" w:ascii="仿宋" w:hAnsi="仿宋" w:eastAsia="仿宋" w:cs="宋体"/>
                <w:bCs/>
              </w:rPr>
              <w:t>专业不限。外方为留学生开设收费韩语学习课程详情请参考http://cklc.smu.ac.kr/</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hint="eastAsia" w:ascii="仿宋" w:hAnsi="仿宋" w:eastAsia="仿宋" w:cs="宋体"/>
                <w:bCs/>
              </w:rPr>
            </w:pPr>
            <w:r>
              <w:rPr>
                <w:rFonts w:hint="eastAsia" w:ascii="仿宋" w:hAnsi="仿宋" w:eastAsia="仿宋" w:cs="宋体"/>
                <w:b/>
              </w:rPr>
              <w:t>选派类别</w:t>
            </w:r>
          </w:p>
        </w:tc>
        <w:tc>
          <w:tcPr>
            <w:tcW w:w="6504" w:type="dxa"/>
            <w:vAlign w:val="center"/>
          </w:tcPr>
          <w:p>
            <w:pPr>
              <w:pStyle w:val="10"/>
              <w:shd w:val="clear" w:color="auto" w:fill="FFFFFF"/>
              <w:rPr>
                <w:rFonts w:hint="eastAsia" w:ascii="仿宋" w:hAnsi="仿宋" w:eastAsia="仿宋" w:cs="宋体"/>
                <w:bCs/>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hint="eastAsia" w:ascii="仿宋" w:hAnsi="仿宋" w:eastAsia="仿宋" w:cs="宋体"/>
                <w:bCs/>
              </w:rPr>
            </w:pPr>
            <w:r>
              <w:rPr>
                <w:rFonts w:hint="eastAsia" w:ascii="仿宋" w:hAnsi="仿宋" w:eastAsia="仿宋" w:cs="宋体"/>
                <w:b/>
              </w:rPr>
              <w:t>选派人数</w:t>
            </w:r>
          </w:p>
        </w:tc>
        <w:tc>
          <w:tcPr>
            <w:tcW w:w="6504" w:type="dxa"/>
            <w:vAlign w:val="center"/>
          </w:tcPr>
          <w:p>
            <w:pPr>
              <w:pStyle w:val="10"/>
              <w:shd w:val="clear" w:color="auto" w:fill="FFFFFF"/>
              <w:rPr>
                <w:rFonts w:hint="eastAsia" w:ascii="仿宋" w:hAnsi="仿宋" w:eastAsia="仿宋" w:cs="宋体"/>
                <w:bCs/>
                <w:spacing w:val="8"/>
              </w:rPr>
            </w:pPr>
            <w:r>
              <w:rPr>
                <w:rFonts w:hint="eastAsia" w:ascii="仿宋" w:hAnsi="仿宋" w:eastAsia="仿宋" w:cs="宋体"/>
                <w:bCs/>
                <w:spacing w:val="8"/>
              </w:rPr>
              <w:t>2个免学费名额</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hint="eastAsia" w:ascii="仿宋" w:hAnsi="仿宋" w:eastAsia="仿宋" w:cs="宋体"/>
                <w:bCs/>
              </w:rPr>
            </w:pPr>
            <w:r>
              <w:rPr>
                <w:rFonts w:hint="eastAsia" w:ascii="仿宋" w:hAnsi="仿宋" w:eastAsia="仿宋" w:cs="宋体"/>
                <w:b/>
              </w:rPr>
              <w:t>交流期限</w:t>
            </w:r>
          </w:p>
        </w:tc>
        <w:tc>
          <w:tcPr>
            <w:tcW w:w="6504" w:type="dxa"/>
            <w:vAlign w:val="center"/>
          </w:tcPr>
          <w:p>
            <w:pPr>
              <w:rPr>
                <w:rFonts w:hint="eastAsia" w:ascii="仿宋" w:hAnsi="仿宋" w:eastAsia="仿宋" w:cs="宋体"/>
                <w:bCs/>
                <w:sz w:val="24"/>
              </w:rPr>
            </w:pPr>
            <w:r>
              <w:rPr>
                <w:rFonts w:hint="eastAsia" w:ascii="仿宋" w:hAnsi="仿宋" w:eastAsia="仿宋" w:cs="宋体"/>
                <w:bCs/>
                <w:sz w:val="24"/>
              </w:rPr>
              <w:t>1学期</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1535" w:hRule="atLeast"/>
        </w:trPr>
        <w:tc>
          <w:tcPr>
            <w:tcW w:w="1991" w:type="dxa"/>
            <w:vAlign w:val="center"/>
          </w:tcPr>
          <w:p>
            <w:pPr>
              <w:pStyle w:val="10"/>
              <w:widowControl/>
              <w:rPr>
                <w:rFonts w:hint="eastAsia" w:ascii="仿宋" w:hAnsi="仿宋" w:eastAsia="仿宋" w:cs="宋体"/>
                <w:bCs/>
              </w:rPr>
            </w:pPr>
            <w:r>
              <w:rPr>
                <w:rFonts w:hint="eastAsia" w:ascii="仿宋" w:hAnsi="仿宋" w:eastAsia="仿宋" w:cs="宋体"/>
                <w:b/>
              </w:rPr>
              <w:t>申请要求</w:t>
            </w:r>
          </w:p>
        </w:tc>
        <w:tc>
          <w:tcPr>
            <w:tcW w:w="6504" w:type="dxa"/>
            <w:vAlign w:val="center"/>
          </w:tcPr>
          <w:p>
            <w:pPr>
              <w:rPr>
                <w:rFonts w:hint="eastAsia" w:ascii="仿宋" w:hAnsi="仿宋" w:eastAsia="仿宋" w:cs="宋体"/>
                <w:bCs/>
                <w:sz w:val="24"/>
              </w:rPr>
            </w:pPr>
            <w:r>
              <w:rPr>
                <w:rFonts w:hint="eastAsia" w:ascii="仿宋" w:hAnsi="仿宋" w:eastAsia="仿宋" w:cs="宋体"/>
                <w:bCs/>
                <w:sz w:val="24"/>
              </w:rPr>
              <w:t>1. 热爱祖国、热爱学校，拥护祖国和平统一方针，具备国内外时事政治方面相关知识。</w:t>
            </w:r>
          </w:p>
          <w:p>
            <w:pPr>
              <w:rPr>
                <w:rFonts w:hint="eastAsia" w:ascii="仿宋" w:hAnsi="仿宋" w:eastAsia="仿宋" w:cs="宋体"/>
                <w:bCs/>
                <w:sz w:val="24"/>
              </w:rPr>
            </w:pPr>
            <w:r>
              <w:rPr>
                <w:rFonts w:hint="eastAsia" w:ascii="仿宋" w:hAnsi="仿宋" w:eastAsia="仿宋" w:cs="宋体"/>
                <w:bCs/>
                <w:sz w:val="24"/>
              </w:rPr>
              <w:t>2. 德、智、体全面发展，综合素质良好。</w:t>
            </w:r>
          </w:p>
          <w:p>
            <w:pPr>
              <w:rPr>
                <w:rFonts w:hint="eastAsia" w:ascii="仿宋" w:hAnsi="仿宋" w:eastAsia="仿宋" w:cs="宋体"/>
                <w:bCs/>
                <w:sz w:val="24"/>
              </w:rPr>
            </w:pPr>
            <w:r>
              <w:rPr>
                <w:rFonts w:hint="eastAsia" w:ascii="仿宋" w:hAnsi="仿宋" w:eastAsia="仿宋" w:cs="宋体"/>
                <w:bCs/>
                <w:sz w:val="24"/>
              </w:rPr>
              <w:t>3. 成绩要求: 学分绩点3.0及以上。</w:t>
            </w:r>
          </w:p>
          <w:p>
            <w:pPr>
              <w:rPr>
                <w:rFonts w:hint="eastAsia" w:ascii="仿宋" w:hAnsi="仿宋" w:eastAsia="仿宋" w:cs="宋体"/>
                <w:bCs/>
                <w:sz w:val="24"/>
              </w:rPr>
            </w:pPr>
            <w:r>
              <w:rPr>
                <w:rFonts w:hint="eastAsia" w:ascii="仿宋" w:hAnsi="仿宋" w:eastAsia="仿宋" w:cs="宋体"/>
                <w:bCs/>
                <w:sz w:val="24"/>
              </w:rPr>
              <w:t>4. 外语要求：建议提供相关外语成绩证明</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hint="eastAsia" w:ascii="仿宋" w:hAnsi="仿宋" w:eastAsia="仿宋" w:cs="宋体"/>
                <w:bCs/>
              </w:rPr>
            </w:pPr>
            <w:r>
              <w:rPr>
                <w:rFonts w:hint="eastAsia" w:ascii="仿宋" w:hAnsi="仿宋" w:eastAsia="仿宋" w:cs="宋体"/>
                <w:b/>
              </w:rPr>
              <w:t>院校简介</w:t>
            </w:r>
          </w:p>
        </w:tc>
        <w:tc>
          <w:tcPr>
            <w:tcW w:w="6504" w:type="dxa"/>
            <w:vAlign w:val="center"/>
          </w:tcPr>
          <w:p>
            <w:pPr>
              <w:pStyle w:val="10"/>
              <w:shd w:val="clear" w:color="auto" w:fill="FFFFFF"/>
              <w:rPr>
                <w:rFonts w:hint="eastAsia" w:ascii="仿宋" w:hAnsi="仿宋" w:eastAsia="仿宋" w:cs="宋体"/>
                <w:bCs/>
                <w:spacing w:val="8"/>
              </w:rPr>
            </w:pPr>
            <w:r>
              <w:rPr>
                <w:rFonts w:hint="eastAsia" w:ascii="仿宋" w:hAnsi="仿宋" w:eastAsia="仿宋" w:cs="宋体"/>
                <w:bCs/>
                <w:spacing w:val="8"/>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hint="eastAsia" w:ascii="仿宋" w:hAnsi="仿宋" w:eastAsia="仿宋" w:cs="宋体"/>
              </w:rPr>
            </w:pPr>
            <w:r>
              <w:rPr>
                <w:rFonts w:hint="eastAsia" w:ascii="仿宋" w:hAnsi="仿宋" w:eastAsia="仿宋" w:cs="宋体"/>
                <w:b/>
              </w:rPr>
              <w:t>报名咨询方式</w:t>
            </w:r>
          </w:p>
        </w:tc>
        <w:tc>
          <w:tcPr>
            <w:tcW w:w="6515" w:type="dxa"/>
            <w:vAlign w:val="center"/>
          </w:tcPr>
          <w:p>
            <w:pPr>
              <w:rPr>
                <w:rFonts w:hint="eastAsia" w:ascii="仿宋" w:hAnsi="仿宋" w:eastAsia="仿宋" w:cs="宋体"/>
                <w:sz w:val="24"/>
              </w:rPr>
            </w:pPr>
            <w:r>
              <w:rPr>
                <w:rFonts w:hint="eastAsia" w:ascii="仿宋" w:hAnsi="仿宋" w:eastAsia="仿宋" w:cs="宋体"/>
                <w:sz w:val="24"/>
              </w:rPr>
              <w:t>北京校部</w:t>
            </w:r>
          </w:p>
          <w:p>
            <w:pPr>
              <w:rPr>
                <w:rFonts w:hint="eastAsia"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hint="eastAsia" w:ascii="仿宋" w:hAnsi="仿宋" w:eastAsia="仿宋" w:cs="宋体"/>
                <w:sz w:val="24"/>
              </w:rPr>
            </w:pPr>
            <w:r>
              <w:rPr>
                <w:rFonts w:hint="eastAsia" w:ascii="仿宋" w:hAnsi="仿宋" w:eastAsia="仿宋" w:cs="宋体"/>
                <w:sz w:val="24"/>
              </w:rPr>
              <w:t>电话：010-61772342</w:t>
            </w:r>
          </w:p>
          <w:p>
            <w:pPr>
              <w:rPr>
                <w:rFonts w:hint="eastAsia" w:ascii="仿宋" w:hAnsi="仿宋" w:eastAsia="仿宋" w:cs="宋体"/>
                <w:sz w:val="24"/>
              </w:rPr>
            </w:pPr>
            <w:r>
              <w:rPr>
                <w:rFonts w:hint="eastAsia" w:ascii="仿宋" w:hAnsi="仿宋" w:eastAsia="仿宋" w:cs="宋体"/>
                <w:sz w:val="24"/>
              </w:rPr>
              <w:t>地点：主D837</w:t>
            </w:r>
          </w:p>
          <w:p>
            <w:pPr>
              <w:rPr>
                <w:rFonts w:hint="eastAsia" w:ascii="仿宋" w:hAnsi="仿宋" w:eastAsia="仿宋" w:cs="宋体"/>
                <w:sz w:val="24"/>
              </w:rPr>
            </w:pPr>
            <w:r>
              <w:rPr>
                <w:rFonts w:hint="eastAsia" w:ascii="仿宋" w:hAnsi="仿宋" w:eastAsia="仿宋" w:cs="宋体"/>
                <w:sz w:val="24"/>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sz w:val="24"/>
              </w:rPr>
            </w:pPr>
            <w:r>
              <w:rPr>
                <w:rFonts w:hint="eastAsia" w:ascii="仿宋" w:hAnsi="仿宋" w:eastAsia="仿宋" w:cs="宋体"/>
                <w:color w:val="000000" w:themeColor="text1"/>
                <w:sz w:val="24"/>
                <w14:textFill>
                  <w14:solidFill>
                    <w14:schemeClr w14:val="tx1"/>
                  </w14:solidFill>
                </w14:textFill>
              </w:rPr>
              <w:t>地址：综合楼710</w:t>
            </w:r>
          </w:p>
        </w:tc>
      </w:tr>
    </w:tbl>
    <w:p/>
    <w:p>
      <w:pPr>
        <w:pStyle w:val="3"/>
      </w:pPr>
      <w:bookmarkStart w:id="42" w:name="_Toc20813"/>
      <w:bookmarkStart w:id="43" w:name="_Toc8888"/>
      <w:bookmarkStart w:id="44" w:name="_Toc17949"/>
      <w:bookmarkStart w:id="45" w:name="_Toc27891"/>
      <w:bookmarkStart w:id="46" w:name="_Toc116"/>
      <w:r>
        <w:rPr>
          <w:rFonts w:hint="eastAsia"/>
        </w:rPr>
        <w:t>韩国光云大学</w:t>
      </w:r>
      <w:bookmarkEnd w:id="42"/>
      <w:bookmarkEnd w:id="43"/>
      <w:bookmarkEnd w:id="44"/>
      <w:bookmarkEnd w:id="45"/>
      <w:bookmarkEnd w:id="46"/>
    </w:p>
    <w:p>
      <w:pPr>
        <w:pStyle w:val="4"/>
        <w:jc w:val="center"/>
        <w:rPr>
          <w:rFonts w:hint="eastAsia" w:ascii="仿宋" w:hAnsi="仿宋" w:eastAsia="仿宋"/>
          <w:color w:val="000000"/>
          <w:sz w:val="36"/>
          <w:szCs w:val="36"/>
          <w14:textFill>
            <w14:solidFill>
              <w14:srgbClr w14:val="000000">
                <w14:lumMod w14:val="75000"/>
                <w14:lumOff w14:val="25000"/>
              </w14:srgbClr>
            </w14:solidFill>
          </w14:textFill>
        </w:rPr>
      </w:pPr>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hint="eastAsia" w:ascii="仿宋" w:hAnsi="仿宋" w:eastAsia="仿宋" w:cs="宋体"/>
                <w:b/>
              </w:rPr>
            </w:pPr>
            <w:r>
              <w:rPr>
                <w:rFonts w:hint="eastAsia" w:ascii="仿宋" w:hAnsi="仿宋" w:eastAsia="仿宋" w:cs="宋体"/>
                <w:b/>
                <w:shd w:val="clear" w:color="auto" w:fill="FFFFFF"/>
              </w:rPr>
              <w:t>项目内容</w:t>
            </w:r>
          </w:p>
        </w:tc>
        <w:tc>
          <w:tcPr>
            <w:tcW w:w="6515" w:type="dxa"/>
          </w:tcPr>
          <w:p>
            <w:pPr>
              <w:pStyle w:val="10"/>
              <w:widowControl/>
              <w:rPr>
                <w:rFonts w:hint="eastAsia" w:ascii="仿宋" w:hAnsi="仿宋" w:eastAsia="仿宋" w:cs="宋体"/>
              </w:rPr>
            </w:pPr>
            <w:r>
              <w:rPr>
                <w:rFonts w:hint="eastAsia" w:ascii="仿宋" w:hAnsi="仿宋" w:eastAsia="仿宋" w:cs="宋体"/>
                <w:shd w:val="clear" w:color="auto" w:fill="FFFFFF"/>
              </w:rPr>
              <w:t>每学期选派优秀研究生进行交流学习。学习结束后，学生可将相关学分转换回我校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rPr>
            </w:pPr>
            <w:r>
              <w:rPr>
                <w:rFonts w:hint="eastAsia" w:ascii="仿宋" w:hAnsi="仿宋" w:eastAsia="仿宋" w:cs="宋体"/>
                <w:b/>
              </w:rPr>
              <w:t>选派专业</w:t>
            </w:r>
          </w:p>
        </w:tc>
        <w:tc>
          <w:tcPr>
            <w:tcW w:w="6515" w:type="dxa"/>
          </w:tcPr>
          <w:p>
            <w:pPr>
              <w:pStyle w:val="10"/>
              <w:widowControl/>
              <w:rPr>
                <w:rFonts w:hint="eastAsia" w:ascii="仿宋" w:hAnsi="仿宋" w:eastAsia="仿宋" w:cs="宋体"/>
              </w:rPr>
            </w:pPr>
            <w:r>
              <w:rPr>
                <w:rFonts w:hint="eastAsia" w:ascii="仿宋" w:hAnsi="仿宋" w:eastAsia="仿宋" w:cs="宋体"/>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rPr>
            </w:pPr>
            <w:r>
              <w:rPr>
                <w:rFonts w:hint="eastAsia" w:ascii="仿宋" w:hAnsi="仿宋" w:eastAsia="仿宋" w:cs="宋体"/>
                <w:b/>
              </w:rPr>
              <w:t>选派类别</w:t>
            </w:r>
          </w:p>
        </w:tc>
        <w:tc>
          <w:tcPr>
            <w:tcW w:w="6515" w:type="dxa"/>
          </w:tcPr>
          <w:p>
            <w:pPr>
              <w:pStyle w:val="10"/>
              <w:widowControl/>
              <w:rPr>
                <w:rFonts w:hint="eastAsia" w:ascii="仿宋" w:hAnsi="仿宋" w:eastAsia="仿宋" w:cs="宋体"/>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rPr>
            </w:pPr>
            <w:r>
              <w:rPr>
                <w:rFonts w:hint="eastAsia" w:ascii="仿宋" w:hAnsi="仿宋" w:eastAsia="仿宋" w:cs="宋体"/>
                <w:b/>
              </w:rPr>
              <w:t>选派人数</w:t>
            </w:r>
          </w:p>
        </w:tc>
        <w:tc>
          <w:tcPr>
            <w:tcW w:w="6515" w:type="dxa"/>
          </w:tcPr>
          <w:p>
            <w:pPr>
              <w:pStyle w:val="10"/>
              <w:widowControl/>
              <w:rPr>
                <w:rFonts w:hint="eastAsia" w:ascii="仿宋" w:hAnsi="仿宋" w:eastAsia="仿宋" w:cs="宋体"/>
              </w:rPr>
            </w:pPr>
            <w:r>
              <w:rPr>
                <w:rFonts w:hint="eastAsia" w:ascii="仿宋" w:hAnsi="仿宋" w:eastAsia="仿宋"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rPr>
            </w:pPr>
            <w:r>
              <w:rPr>
                <w:rFonts w:hint="eastAsia" w:ascii="仿宋" w:hAnsi="仿宋" w:eastAsia="仿宋" w:cs="宋体"/>
                <w:b/>
              </w:rPr>
              <w:t>交流期限</w:t>
            </w:r>
          </w:p>
        </w:tc>
        <w:tc>
          <w:tcPr>
            <w:tcW w:w="6515" w:type="dxa"/>
          </w:tcPr>
          <w:p>
            <w:pPr>
              <w:pStyle w:val="10"/>
              <w:widowControl/>
              <w:rPr>
                <w:rFonts w:hint="eastAsia" w:ascii="仿宋" w:hAnsi="仿宋" w:eastAsia="仿宋" w:cs="宋体"/>
              </w:rPr>
            </w:pPr>
            <w:r>
              <w:rPr>
                <w:rFonts w:hint="eastAsia" w:ascii="仿宋" w:hAnsi="仿宋" w:eastAsia="仿宋" w:cs="宋体"/>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rPr>
            </w:pPr>
            <w:r>
              <w:rPr>
                <w:rFonts w:hint="eastAsia" w:ascii="仿宋" w:hAnsi="仿宋" w:eastAsia="仿宋" w:cs="宋体"/>
                <w:b/>
              </w:rPr>
              <w:t>所需费用</w:t>
            </w:r>
          </w:p>
        </w:tc>
        <w:tc>
          <w:tcPr>
            <w:tcW w:w="6515" w:type="dxa"/>
          </w:tcPr>
          <w:p>
            <w:pPr>
              <w:pStyle w:val="10"/>
              <w:widowControl/>
              <w:rPr>
                <w:rFonts w:hint="eastAsia" w:ascii="仿宋" w:hAnsi="仿宋" w:eastAsia="仿宋" w:cs="宋体"/>
              </w:rPr>
            </w:pPr>
            <w:r>
              <w:rPr>
                <w:rFonts w:hint="eastAsia" w:ascii="仿宋" w:hAnsi="仿宋" w:eastAsia="仿宋" w:cs="宋体"/>
              </w:rPr>
              <w:t>免学费，1学期所有生活费用大约为20000人民币</w:t>
            </w:r>
          </w:p>
          <w:p>
            <w:pPr>
              <w:pStyle w:val="10"/>
              <w:widowControl/>
              <w:rPr>
                <w:rFonts w:hint="eastAsia" w:ascii="仿宋" w:hAnsi="仿宋" w:eastAsia="仿宋" w:cs="宋体"/>
              </w:rPr>
            </w:pPr>
            <w:r>
              <w:rPr>
                <w:rFonts w:hint="eastAsia" w:ascii="仿宋" w:hAnsi="仿宋" w:eastAsia="仿宋" w:cs="宋体"/>
              </w:rPr>
              <w:t>详情请咨询韩国光云大学官网https://www.kw.ac.kr/en/index.do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rPr>
            </w:pPr>
            <w:r>
              <w:rPr>
                <w:rFonts w:hint="eastAsia" w:ascii="仿宋" w:hAnsi="仿宋" w:eastAsia="仿宋" w:cs="宋体"/>
                <w:b/>
              </w:rPr>
              <w:t>申请条件</w:t>
            </w:r>
          </w:p>
        </w:tc>
        <w:tc>
          <w:tcPr>
            <w:tcW w:w="6515" w:type="dxa"/>
          </w:tcPr>
          <w:p>
            <w:pPr>
              <w:pStyle w:val="10"/>
              <w:widowControl/>
              <w:shd w:val="clear" w:color="auto" w:fill="FFFFFF"/>
              <w:rPr>
                <w:rFonts w:hint="eastAsia"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10"/>
              <w:widowControl/>
              <w:shd w:val="clear" w:color="auto" w:fill="FFFFFF"/>
              <w:rPr>
                <w:rFonts w:hint="eastAsia" w:ascii="仿宋" w:hAnsi="仿宋" w:eastAsia="仿宋" w:cs="宋体"/>
              </w:rPr>
            </w:pPr>
            <w:r>
              <w:rPr>
                <w:rFonts w:hint="eastAsia" w:ascii="仿宋" w:hAnsi="仿宋" w:eastAsia="仿宋" w:cs="宋体"/>
                <w:shd w:val="clear" w:color="auto" w:fill="FFFFFF"/>
              </w:rPr>
              <w:t>（2）身心健康，无不适合在外学习的疾病史；</w:t>
            </w:r>
          </w:p>
          <w:p>
            <w:pPr>
              <w:pStyle w:val="10"/>
              <w:widowControl/>
              <w:shd w:val="clear" w:color="auto" w:fill="FFFFFF"/>
              <w:rPr>
                <w:rFonts w:hint="eastAsia" w:ascii="仿宋" w:hAnsi="仿宋" w:eastAsia="仿宋" w:cs="宋体"/>
              </w:rPr>
            </w:pPr>
            <w:r>
              <w:rPr>
                <w:rFonts w:hint="eastAsia" w:ascii="仿宋" w:hAnsi="仿宋" w:eastAsia="仿宋" w:cs="宋体"/>
                <w:shd w:val="clear" w:color="auto" w:fill="FFFFFF"/>
              </w:rPr>
              <w:t>（3）品学兼优，学习成绩排名前列，综合表现突出；</w:t>
            </w:r>
          </w:p>
          <w:p>
            <w:pPr>
              <w:pStyle w:val="10"/>
              <w:widowControl/>
              <w:shd w:val="clear" w:color="auto" w:fill="FFFFFF"/>
              <w:rPr>
                <w:rFonts w:hint="eastAsia" w:ascii="仿宋" w:hAnsi="仿宋" w:eastAsia="仿宋" w:cs="宋体"/>
              </w:rPr>
            </w:pPr>
            <w:r>
              <w:rPr>
                <w:rFonts w:hint="eastAsia" w:ascii="仿宋" w:hAnsi="仿宋" w:eastAsia="仿宋" w:cs="宋体"/>
                <w:shd w:val="clear" w:color="auto" w:fill="FFFFFF"/>
              </w:rPr>
              <w:t>（4）英语托福成绩达61分或雅思5.0或TOPIK4分或修完两门韩语课程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rPr>
            </w:pPr>
            <w:r>
              <w:rPr>
                <w:rFonts w:hint="eastAsia" w:ascii="仿宋" w:hAnsi="仿宋" w:eastAsia="仿宋" w:cs="宋体"/>
                <w:b/>
              </w:rPr>
              <w:t>交流院系介绍</w:t>
            </w:r>
          </w:p>
        </w:tc>
        <w:tc>
          <w:tcPr>
            <w:tcW w:w="6515" w:type="dxa"/>
          </w:tcPr>
          <w:p>
            <w:pPr>
              <w:pStyle w:val="10"/>
              <w:widowControl/>
              <w:shd w:val="clear" w:color="auto" w:fill="FFFFFF"/>
              <w:rPr>
                <w:rFonts w:hint="eastAsia" w:ascii="仿宋" w:hAnsi="仿宋" w:eastAsia="仿宋" w:cs="宋体"/>
              </w:rPr>
            </w:pPr>
            <w:r>
              <w:rPr>
                <w:rFonts w:hint="eastAsia" w:ascii="仿宋" w:hAnsi="仿宋" w:eastAsia="仿宋" w:cs="宋体"/>
                <w:spacing w:val="8"/>
                <w:shd w:val="clear" w:color="auto" w:fill="FFFFFF"/>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47" w:name="_Toc24988"/>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3"/>
      </w:pPr>
      <w:bookmarkStart w:id="48" w:name="_Toc23795"/>
      <w:bookmarkStart w:id="49" w:name="_Toc30500"/>
      <w:bookmarkStart w:id="50" w:name="_Toc9752"/>
      <w:bookmarkStart w:id="51" w:name="_Toc12516"/>
      <w:r>
        <w:rPr>
          <w:rFonts w:hint="eastAsia"/>
        </w:rPr>
        <w:t>巴西坎皮纳斯大学</w:t>
      </w:r>
      <w:bookmarkEnd w:id="47"/>
      <w:bookmarkEnd w:id="48"/>
      <w:bookmarkEnd w:id="49"/>
      <w:bookmarkEnd w:id="50"/>
      <w:bookmarkEnd w:id="51"/>
    </w:p>
    <w:tbl>
      <w:tblPr>
        <w:tblStyle w:val="12"/>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仿宋" w:cs="宋体"/>
                <w:b/>
                <w:color w:val="00B0F0"/>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仿宋" w:cs="宋体"/>
                <w:color w:val="00B0F0"/>
              </w:rPr>
            </w:pPr>
            <w:r>
              <w:rPr>
                <w:rFonts w:hint="eastAsia" w:ascii="仿宋" w:hAnsi="仿宋" w:eastAsia="仿宋" w:cs="宋体"/>
                <w:shd w:val="clear" w:color="auto" w:fill="FFFFFF"/>
              </w:rPr>
              <w:t>每学期选派优秀研究生进行交流学习。学习结束后，学生可将相关学分转换回我校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宋体"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计算机科学、物理、数学、环境工程、电信工程、控制与自动化工程、电气工程、机械工程、化学工程、行政管理、公共管理等相关专业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仿宋" w:cs="宋体"/>
                <w:color w:val="000000" w:themeColor="text1"/>
                <w:lang w:eastAsia="zh-Hans"/>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w:t>
            </w:r>
            <w:r>
              <w:rPr>
                <w:rFonts w:hint="eastAsia" w:ascii="仿宋" w:hAnsi="仿宋" w:eastAsia="仿宋" w:cs="宋体"/>
                <w:color w:val="000000" w:themeColor="text1"/>
                <w:lang w:eastAsia="zh-Hans"/>
                <w14:textFill>
                  <w14:solidFill>
                    <w14:schemeClr w14:val="tx1"/>
                  </w14:solidFill>
                </w14:textFill>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仿宋" w:cs="宋体"/>
                <w:b/>
                <w:color w:val="00B0F0"/>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ascii="仿宋" w:hAnsi="仿宋" w:eastAsia="仿宋" w:cs="宋体"/>
                <w:color w:val="000000" w:themeColor="text1"/>
                <w:shd w:val="clear" w:color="auto" w:fill="FFFFFF"/>
                <w14:textFill>
                  <w14:solidFill>
                    <w14:schemeClr w14:val="tx1"/>
                  </w14:solidFill>
                </w14:textFill>
              </w:rPr>
              <w:t>2.</w:t>
            </w:r>
            <w:r>
              <w:rPr>
                <w:rFonts w:hint="eastAsia" w:ascii="仿宋" w:hAnsi="仿宋" w:eastAsia="仿宋" w:cs="宋体"/>
                <w:color w:val="000000" w:themeColor="text1"/>
                <w:shd w:val="clear" w:color="auto" w:fill="FFFFFF"/>
                <w14:textFill>
                  <w14:solidFill>
                    <w14:schemeClr w14:val="tx1"/>
                  </w14:solidFill>
                </w14:textFill>
              </w:rPr>
              <w:t>身心健康，无不适合在外学习的疾病史；</w:t>
            </w:r>
          </w:p>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ascii="仿宋" w:hAnsi="仿宋" w:eastAsia="仿宋" w:cs="宋体"/>
                <w:color w:val="000000" w:themeColor="text1"/>
                <w:shd w:val="clear" w:color="auto" w:fill="FFFFFF"/>
                <w14:textFill>
                  <w14:solidFill>
                    <w14:schemeClr w14:val="tx1"/>
                  </w14:solidFill>
                </w14:textFill>
              </w:rPr>
              <w:t>3.</w:t>
            </w:r>
            <w:r>
              <w:rPr>
                <w:rFonts w:hint="eastAsia" w:ascii="仿宋" w:hAnsi="仿宋" w:eastAsia="仿宋" w:cs="宋体"/>
                <w:color w:val="000000" w:themeColor="text1"/>
                <w:shd w:val="clear" w:color="auto" w:fill="FFFFFF"/>
                <w14:textFill>
                  <w14:solidFill>
                    <w14:schemeClr w14:val="tx1"/>
                  </w14:solidFill>
                </w14:textFill>
              </w:rPr>
              <w:t>品学兼优，学习成绩排名前列，综合表现突出，GPA不低于3.0；</w:t>
            </w:r>
          </w:p>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ascii="仿宋" w:hAnsi="仿宋" w:eastAsia="仿宋" w:cs="宋体"/>
                <w:color w:val="000000" w:themeColor="text1"/>
                <w:shd w:val="clear" w:color="auto" w:fill="FFFFFF"/>
                <w14:textFill>
                  <w14:solidFill>
                    <w14:schemeClr w14:val="tx1"/>
                  </w14:solidFill>
                </w14:textFill>
              </w:rPr>
              <w:t>4.</w:t>
            </w:r>
            <w:r>
              <w:rPr>
                <w:rFonts w:hint="eastAsia" w:ascii="仿宋" w:hAnsi="仿宋" w:eastAsia="仿宋" w:cs="宋体"/>
                <w:color w:val="000000" w:themeColor="text1"/>
                <w:shd w:val="clear" w:color="auto" w:fill="FFFFFF"/>
                <w14:textFill>
                  <w14:solidFill>
                    <w14:schemeClr w14:val="tx1"/>
                  </w14:solidFill>
                </w14:textFill>
              </w:rPr>
              <w:t>有英语、西班牙语及葡萄牙语语言成绩者优先。</w:t>
            </w:r>
          </w:p>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课程在三个不同城市的四个不同校区开设（建议学生只在一个城市上课）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坎皮纳斯大学创建于1966年，是拉丁美洲最好的大学之一。其在传统教育和科研方面为巴西社会做出了巨大贡献，在工程技术、健康科学、自然科学、人文科学和艺术领域都十分出众。该校本科生和研究生的比例各占</w:t>
            </w:r>
            <w:r>
              <w:rPr>
                <w:rFonts w:ascii="仿宋" w:hAnsi="仿宋" w:eastAsia="仿宋" w:cs="宋体"/>
                <w:color w:val="000000" w:themeColor="text1"/>
                <w:shd w:val="clear" w:color="auto" w:fill="FFFFFF"/>
                <w14:textFill>
                  <w14:solidFill>
                    <w14:schemeClr w14:val="tx1"/>
                  </w14:solidFill>
                </w14:textFill>
              </w:rPr>
              <w:t>50%</w:t>
            </w:r>
            <w:r>
              <w:rPr>
                <w:rFonts w:hint="eastAsia" w:ascii="仿宋" w:hAnsi="仿宋" w:eastAsia="仿宋" w:cs="宋体"/>
                <w:color w:val="000000" w:themeColor="text1"/>
                <w:shd w:val="clear" w:color="auto" w:fill="FFFFFF"/>
                <w14:textFill>
                  <w14:solidFill>
                    <w14:schemeClr w14:val="tx1"/>
                  </w14:solidFill>
                </w14:textFill>
              </w:rPr>
              <w:t>，均约</w:t>
            </w:r>
            <w:r>
              <w:rPr>
                <w:rFonts w:ascii="仿宋" w:hAnsi="仿宋" w:eastAsia="仿宋" w:cs="宋体"/>
                <w:color w:val="000000" w:themeColor="text1"/>
                <w:shd w:val="clear" w:color="auto" w:fill="FFFFFF"/>
                <w14:textFill>
                  <w14:solidFill>
                    <w14:schemeClr w14:val="tx1"/>
                  </w14:solidFill>
                </w14:textFill>
              </w:rPr>
              <w:t>1</w:t>
            </w:r>
            <w:r>
              <w:rPr>
                <w:rFonts w:hint="eastAsia" w:ascii="仿宋" w:hAnsi="仿宋" w:eastAsia="仿宋" w:cs="宋体"/>
                <w:color w:val="000000" w:themeColor="text1"/>
                <w:shd w:val="clear" w:color="auto" w:fill="FFFFFF"/>
                <w14:textFill>
                  <w14:solidFill>
                    <w14:schemeClr w14:val="tx1"/>
                  </w14:solidFill>
                </w14:textFill>
              </w:rPr>
              <w:t>万余名，是全巴西研究生比例最高的一所学校。坎皮纳斯大学负责巴西约</w:t>
            </w:r>
            <w:r>
              <w:rPr>
                <w:rFonts w:ascii="仿宋" w:hAnsi="仿宋" w:eastAsia="仿宋" w:cs="宋体"/>
                <w:color w:val="000000" w:themeColor="text1"/>
                <w:shd w:val="clear" w:color="auto" w:fill="FFFFFF"/>
                <w14:textFill>
                  <w14:solidFill>
                    <w14:schemeClr w14:val="tx1"/>
                  </w14:solidFill>
                </w14:textFill>
              </w:rPr>
              <w:t>15%</w:t>
            </w:r>
            <w:r>
              <w:rPr>
                <w:rFonts w:hint="eastAsia" w:ascii="仿宋" w:hAnsi="仿宋" w:eastAsia="仿宋" w:cs="宋体"/>
                <w:color w:val="000000" w:themeColor="text1"/>
                <w:shd w:val="clear" w:color="auto" w:fill="FFFFFF"/>
                <w14:textFill>
                  <w14:solidFill>
                    <w14:schemeClr w14:val="tx1"/>
                  </w14:solidFill>
                </w14:textFill>
              </w:rPr>
              <w:t>的研究，产出了比巴西其他研究机构都多的专利，仅次于巴西国家石油公司。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
      <w:pPr>
        <w:pStyle w:val="3"/>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52" w:name="_Toc29866"/>
      <w:bookmarkStart w:id="53" w:name="_Toc16518"/>
      <w:bookmarkStart w:id="54" w:name="_Toc25190"/>
      <w:bookmarkStart w:id="55" w:name="_Toc12959"/>
      <w:bookmarkStart w:id="56" w:name="_Toc8099"/>
      <w:r>
        <w:rPr>
          <w:rFonts w:hint="eastAsia"/>
        </w:rPr>
        <w:t>韩国汉城大学</w:t>
      </w:r>
      <w:bookmarkEnd w:id="52"/>
      <w:bookmarkEnd w:id="53"/>
      <w:bookmarkEnd w:id="54"/>
      <w:bookmarkEnd w:id="55"/>
      <w:bookmarkEnd w:id="56"/>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shd w:val="clear" w:color="auto" w:fill="FFFFFF"/>
              <w:ind w:firstLine="420"/>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每年选拔优秀研究生到对方进行一学期或一学年的学习。学生学习结束后，可将相关学分转换回我校。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请咨询韩城大学官网https://www.hansung.ac.kr/web/www/home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ascii="Calibri" w:hAnsi="Calibri" w:eastAsia="仿宋" w:cs="Calibri"/>
                <w:color w:val="000000" w:themeColor="text1"/>
                <w:shd w:val="clear" w:color="auto" w:fill="FFFFFF"/>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邮箱：zdc@ncepu.edu.cn</w:t>
            </w:r>
          </w:p>
        </w:tc>
      </w:tr>
    </w:tbl>
    <w:p/>
    <w:p>
      <w:pPr>
        <w:pStyle w:val="3"/>
      </w:pPr>
      <w:bookmarkStart w:id="57" w:name="_Toc29292"/>
      <w:bookmarkStart w:id="58" w:name="_Toc14668"/>
      <w:bookmarkStart w:id="59" w:name="_Toc25953"/>
      <w:bookmarkStart w:id="60" w:name="_Toc5226"/>
      <w:bookmarkStart w:id="61" w:name="_Toc31130"/>
      <w:r>
        <w:rPr>
          <w:rFonts w:hint="eastAsia"/>
        </w:rPr>
        <w:t>韩国韩巴大学</w:t>
      </w:r>
      <w:bookmarkEnd w:id="57"/>
      <w:bookmarkEnd w:id="58"/>
      <w:bookmarkEnd w:id="59"/>
      <w:bookmarkEnd w:id="60"/>
      <w:bookmarkEnd w:id="61"/>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每学期选派优秀研究生进行交流学习。学习结束后，学生可将相关学分转换回我校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pPr>
              <w:pStyle w:val="10"/>
              <w:widowControl/>
              <w:shd w:val="clear" w:color="auto" w:fill="FFFFFF"/>
              <w:rPr>
                <w:rFonts w:hint="eastAsia"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pPr>
              <w:pStyle w:val="10"/>
              <w:widowControl/>
              <w:shd w:val="clear" w:color="auto" w:fill="FFFFFF"/>
              <w:rPr>
                <w:rFonts w:hint="eastAsia"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pPr>
              <w:pStyle w:val="10"/>
              <w:widowControl/>
              <w:shd w:val="clear" w:color="auto" w:fill="FFFFFF"/>
              <w:rPr>
                <w:rFonts w:hint="eastAsia"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hint="eastAsia"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邮箱：zdc@ncepu.edu.cn</w:t>
            </w:r>
          </w:p>
        </w:tc>
      </w:tr>
    </w:tbl>
    <w:p/>
    <w:p>
      <w:pPr>
        <w:pStyle w:val="2"/>
      </w:pPr>
      <w:bookmarkStart w:id="62" w:name="_Toc5915"/>
      <w:bookmarkStart w:id="63" w:name="_Toc22340"/>
      <w:bookmarkStart w:id="64" w:name="_Toc8420"/>
      <w:bookmarkStart w:id="65" w:name="_Toc28538"/>
      <w:bookmarkStart w:id="66" w:name="_Toc5319"/>
      <w:r>
        <w:rPr>
          <w:rFonts w:hint="eastAsia"/>
        </w:rPr>
        <w:t>自费项目</w:t>
      </w:r>
      <w:bookmarkEnd w:id="62"/>
      <w:bookmarkEnd w:id="63"/>
      <w:bookmarkEnd w:id="64"/>
      <w:bookmarkEnd w:id="65"/>
      <w:bookmarkEnd w:id="66"/>
    </w:p>
    <w:p>
      <w:pPr>
        <w:pStyle w:val="3"/>
        <w:rPr>
          <w:rFonts w:hint="eastAsia" w:ascii="仿宋" w:hAnsi="仿宋" w:eastAsia="仿宋"/>
          <w:color w:val="404040" w:themeColor="text1" w:themeTint="BF"/>
          <w:sz w:val="36"/>
          <w:szCs w:val="36"/>
          <w:highlight w:val="yellow"/>
          <w14:textFill>
            <w14:solidFill>
              <w14:schemeClr w14:val="tx1">
                <w14:lumMod w14:val="75000"/>
                <w14:lumOff w14:val="25000"/>
              </w14:schemeClr>
            </w14:solidFill>
          </w14:textFill>
        </w:rPr>
      </w:pPr>
      <w:bookmarkStart w:id="67" w:name="_Toc8007"/>
      <w:bookmarkStart w:id="68" w:name="_Toc26924"/>
      <w:bookmarkStart w:id="69" w:name="_Toc22197"/>
      <w:bookmarkStart w:id="70" w:name="_Toc14915"/>
      <w:bookmarkStart w:id="71" w:name="_Toc17124"/>
      <w:r>
        <w:rPr>
          <w:rFonts w:hint="eastAsia"/>
        </w:rPr>
        <w:t>美国密歇根大学德尔本校区</w:t>
      </w:r>
      <w:bookmarkEnd w:id="67"/>
      <w:bookmarkEnd w:id="68"/>
      <w:bookmarkEnd w:id="69"/>
      <w:bookmarkEnd w:id="70"/>
      <w:bookmarkEnd w:id="7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美国密歇根大学德尔本校区研究生交流交换项目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w:t>
            </w:r>
            <w:r>
              <w:rPr>
                <w:rFonts w:hint="eastAsia" w:ascii="仿宋" w:hAnsi="仿宋" w:eastAsia="仿宋" w:cs="宋体"/>
                <w:shd w:val="clear" w:color="auto" w:fill="FFFFFF"/>
              </w:rPr>
              <w:t>优秀研究生</w:t>
            </w:r>
            <w:r>
              <w:rPr>
                <w:rFonts w:hint="eastAsia" w:ascii="仿宋" w:hAnsi="仿宋" w:eastAsia="仿宋" w:cs="宋体"/>
                <w:color w:val="000000" w:themeColor="text1"/>
                <w:shd w:val="clear" w:color="auto" w:fill="FFFFFF"/>
                <w14:textFill>
                  <w14:solidFill>
                    <w14:schemeClr w14:val="tx1"/>
                  </w14:solidFill>
                </w14:textFill>
              </w:rPr>
              <w:t>赴美国密歇根州立大学德尔本校区进行学习。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学生须选择在华北电力大学所学或相近专业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学费按密歇根州收费标准收取。约为10000美元</w:t>
            </w:r>
          </w:p>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请咨询密歇根州立大学迪尔本校区官网</w:t>
            </w:r>
          </w:p>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https://umdearborn.edu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（4）较强的英语沟通能力（雅思不低于6，托福不低于79，六级不低于480分）。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学生在汽车公司实习便利，校友遍布美国汽车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Pr>
        <w:rPr>
          <w:highlight w:val="yellow"/>
        </w:rPr>
      </w:pPr>
    </w:p>
    <w:p>
      <w:pPr>
        <w:pStyle w:val="3"/>
        <w:rPr>
          <w:rFonts w:hint="eastAsia" w:ascii="仿宋" w:hAnsi="仿宋" w:eastAsia="仿宋"/>
          <w:color w:val="404040" w:themeColor="text1" w:themeTint="BF"/>
          <w:sz w:val="36"/>
          <w:szCs w:val="36"/>
          <w:highlight w:val="yellow"/>
          <w14:textFill>
            <w14:solidFill>
              <w14:schemeClr w14:val="tx1">
                <w14:lumMod w14:val="75000"/>
                <w14:lumOff w14:val="25000"/>
              </w14:schemeClr>
            </w14:solidFill>
          </w14:textFill>
        </w:rPr>
      </w:pPr>
      <w:bookmarkStart w:id="72" w:name="_Toc17016"/>
      <w:bookmarkStart w:id="73" w:name="_Toc25616"/>
      <w:bookmarkStart w:id="74" w:name="_Toc29247"/>
      <w:bookmarkStart w:id="75" w:name="_Toc25040"/>
      <w:bookmarkStart w:id="76" w:name="_Toc4226"/>
      <w:r>
        <w:rPr>
          <w:rFonts w:hint="eastAsia"/>
        </w:rPr>
        <w:t>美国普渡大学西北校区</w:t>
      </w:r>
      <w:bookmarkEnd w:id="72"/>
      <w:bookmarkEnd w:id="73"/>
      <w:bookmarkEnd w:id="74"/>
      <w:bookmarkEnd w:id="75"/>
      <w:bookmarkEnd w:id="76"/>
    </w:p>
    <w:tbl>
      <w:tblPr>
        <w:tblStyle w:val="1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hint="eastAsia"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91"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符合条件的研究生可赴普渡大学进行为期一学期、或一年的交流学习。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hint="eastAsia"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91" w:type="dxa"/>
            <w:vAlign w:val="center"/>
          </w:tcPr>
          <w:p>
            <w:pPr>
              <w:rPr>
                <w:rFonts w:hint="eastAsia"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电子，电器，电讯，计算机，软件，机电， 机械，热工，热能，流体，材料，及土木工程。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hint="eastAsia"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91" w:type="dxa"/>
            <w:vAlign w:val="center"/>
          </w:tcPr>
          <w:p>
            <w:pPr>
              <w:rPr>
                <w:rFonts w:hint="eastAsia"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申请时为全日制在读研究生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hint="eastAsia"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91" w:type="dxa"/>
            <w:vAlign w:val="center"/>
          </w:tcPr>
          <w:p>
            <w:pPr>
              <w:rPr>
                <w:rFonts w:hint="eastAsia"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由普渡大学审理决定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hint="eastAsia" w:ascii="仿宋" w:hAnsi="仿宋" w:eastAsia="仿宋" w:cs="宋体"/>
              </w:rPr>
            </w:pPr>
            <w:r>
              <w:rPr>
                <w:rFonts w:hint="eastAsia" w:ascii="仿宋" w:hAnsi="仿宋" w:eastAsia="仿宋" w:cs="宋体"/>
                <w:b/>
                <w:color w:val="000000" w:themeColor="text1"/>
                <w14:textFill>
                  <w14:solidFill>
                    <w14:schemeClr w14:val="tx1"/>
                  </w14:solidFill>
                </w14:textFill>
              </w:rPr>
              <w:t>交流期限</w:t>
            </w:r>
          </w:p>
        </w:tc>
        <w:tc>
          <w:tcPr>
            <w:tcW w:w="6491" w:type="dxa"/>
            <w:vAlign w:val="center"/>
          </w:tcPr>
          <w:p>
            <w:pPr>
              <w:rPr>
                <w:rFonts w:hint="eastAsia"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1学期或1学年，成绩优异同学可继续申请研究生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2004" w:type="dxa"/>
            <w:vAlign w:val="center"/>
          </w:tcPr>
          <w:p>
            <w:pPr>
              <w:pStyle w:val="10"/>
              <w:widowControl/>
              <w:rPr>
                <w:rFonts w:hint="eastAsia"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91" w:type="dxa"/>
            <w:vAlign w:val="center"/>
          </w:tcPr>
          <w:p>
            <w:pPr>
              <w:rPr>
                <w:rFonts w:hint="eastAsia"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pPr>
              <w:rPr>
                <w:rFonts w:hint="eastAsia"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2.符合上述条件学生的基本资料（成绩单及相关材料）将被送达普渡大学，由普渡大学最终确定访学学生名单。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hint="eastAsia"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91"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学生在美学习期间的学习及生活费用全部由学生本人承担。在美学习期间两学期所需费用约为20000-30000美元，主要包括：</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学费：12-18学分大约8000美元/学期 （每学期最低要求为 12学分）；</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住宿费、餐费、日常消费等 8000-12000美元。</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上述费用不包括往返机票、申领护照及办理签证等费用。</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网址：www.pnw.edu/etie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hint="eastAsia"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91"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
    <w:p/>
    <w:p>
      <w:pPr>
        <w:pStyle w:val="3"/>
      </w:pPr>
      <w:bookmarkStart w:id="77" w:name="_Toc27263"/>
      <w:bookmarkStart w:id="78" w:name="_Toc18639"/>
      <w:bookmarkStart w:id="79" w:name="_Toc28301"/>
      <w:bookmarkStart w:id="80" w:name="_Toc459"/>
      <w:bookmarkStart w:id="81" w:name="_Toc8886"/>
      <w:r>
        <w:rPr>
          <w:rFonts w:hint="eastAsia"/>
        </w:rPr>
        <w:t>澳大利亚新南威尔士大学</w:t>
      </w:r>
      <w:bookmarkEnd w:id="77"/>
      <w:bookmarkEnd w:id="78"/>
      <w:bookmarkEnd w:id="79"/>
      <w:bookmarkEnd w:id="80"/>
      <w:bookmarkEnd w:id="81"/>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12"/>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2161"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每学期选派优秀研究生进行交流学习。学习结束后，学生可将相关学分转换回我校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vAlign w:val="center"/>
          </w:tcPr>
          <w:p>
            <w:pPr>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pPr>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Pr>
        <w:pStyle w:val="3"/>
        <w:jc w:val="both"/>
      </w:pPr>
      <w:bookmarkStart w:id="82" w:name="_Toc24343"/>
    </w:p>
    <w:p/>
    <w:p>
      <w:pPr>
        <w:pStyle w:val="3"/>
        <w:jc w:val="both"/>
      </w:pPr>
    </w:p>
    <w:p>
      <w:pPr>
        <w:pStyle w:val="3"/>
      </w:pPr>
      <w:bookmarkStart w:id="83" w:name="_Toc18189"/>
      <w:bookmarkStart w:id="84" w:name="_Toc23237"/>
      <w:bookmarkStart w:id="85" w:name="_Toc21042"/>
      <w:bookmarkStart w:id="86" w:name="_Toc9540"/>
      <w:r>
        <w:rPr>
          <w:rFonts w:hint="eastAsia"/>
        </w:rPr>
        <w:t>澳大利亚纽卡斯尔大学</w:t>
      </w:r>
      <w:bookmarkEnd w:id="82"/>
      <w:bookmarkEnd w:id="83"/>
      <w:bookmarkEnd w:id="84"/>
      <w:bookmarkEnd w:id="85"/>
      <w:bookmarkEnd w:id="86"/>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198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每学期选派优秀研究生进行交流学习。学习结束后，学生可将相关学分转换回我校。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198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198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学费大致为$440一周（2019）/$455一周（2020）</w:t>
            </w:r>
          </w:p>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请咨询纽卡斯尔大学官网https://www.newcastle.edu.au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widowControl/>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fldChar w:fldCharType="begin"/>
            </w:r>
            <w:r>
              <w:instrText xml:space="preserve"> HYPERLINK "file:////item/AACSB/9735433"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AACSB</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认证的商学院，其中纽卡斯尔大学的工商管理专业（</w:t>
            </w:r>
            <w:r>
              <w:fldChar w:fldCharType="begin"/>
            </w:r>
            <w:r>
              <w:instrText xml:space="preserve"> HYPERLINK "file:////item/MBA/10420"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MBA</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1985" w:type="dxa"/>
            <w:vAlign w:val="center"/>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
    <w:p>
      <w:pPr>
        <w:pStyle w:val="3"/>
      </w:pPr>
      <w:bookmarkStart w:id="87" w:name="_Toc2051"/>
      <w:bookmarkStart w:id="88" w:name="_Toc15231"/>
      <w:bookmarkStart w:id="89" w:name="_Toc7266"/>
      <w:bookmarkStart w:id="90" w:name="_Toc19367"/>
      <w:bookmarkStart w:id="91" w:name="_Toc13251"/>
      <w:r>
        <w:rPr>
          <w:rFonts w:hint="eastAsia"/>
        </w:rPr>
        <w:t>澳大利亚昆士兰科技大学</w:t>
      </w:r>
      <w:bookmarkEnd w:id="87"/>
      <w:bookmarkEnd w:id="88"/>
      <w:bookmarkEnd w:id="89"/>
      <w:bookmarkEnd w:id="90"/>
      <w:bookmarkEnd w:id="9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每学期选派优秀研究生进行交流学习。学习结束后，学生可将相关学分转换回我校。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spacing w:after="225"/>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澳大利亚</w:t>
            </w:r>
            <w:r>
              <w:rPr>
                <w:rStyle w:val="1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昆士兰州</w:t>
            </w:r>
            <w:r>
              <w:rPr>
                <w:rStyle w:val="1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布里斯班</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泰晤士高等教育世界大学排名</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QS世界大学排名</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92" w:name="ref_[2]_184747"/>
            <w:r>
              <w:rPr>
                <w:rFonts w:ascii="Calibri" w:hAnsi="Calibri" w:eastAsia="仿宋" w:cs="Calibri"/>
                <w:color w:val="000000" w:themeColor="text1"/>
                <w:kern w:val="0"/>
                <w:sz w:val="24"/>
                <w14:textFill>
                  <w14:solidFill>
                    <w14:schemeClr w14:val="tx1"/>
                  </w14:solidFill>
                </w14:textFill>
              </w:rPr>
              <w:t> </w:t>
            </w:r>
            <w:bookmarkEnd w:id="92"/>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会计、金融、管理、市场营销、经济、人力资源管理、公共关系管理、软件、信息系统、软件工程、信息管理、工业设计、工程管理、环境工程、通讯技术等。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Pr>
        <w:pStyle w:val="3"/>
      </w:pPr>
      <w:bookmarkStart w:id="93" w:name="_Toc19140"/>
      <w:bookmarkStart w:id="94" w:name="_Toc4229"/>
      <w:bookmarkStart w:id="95" w:name="_Toc9629"/>
      <w:bookmarkStart w:id="96" w:name="_Toc10492"/>
      <w:bookmarkStart w:id="97" w:name="_Toc21277"/>
    </w:p>
    <w:p>
      <w:pPr>
        <w:pStyle w:val="3"/>
      </w:pPr>
      <w:r>
        <w:rPr>
          <w:rFonts w:hint="eastAsia"/>
        </w:rPr>
        <w:t>马来西亚马来亚大学</w:t>
      </w:r>
      <w:bookmarkEnd w:id="93"/>
      <w:bookmarkEnd w:id="94"/>
      <w:bookmarkEnd w:id="95"/>
      <w:bookmarkEnd w:id="96"/>
      <w:bookmarkEnd w:id="97"/>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每学期选派优秀研究生进行交流学习。学习结束后，学生可将相关学分转换回我校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15"/>
                <w:rFonts w:hint="eastAsia" w:ascii="仿宋" w:hAnsi="仿宋" w:eastAsia="仿宋" w:cs="宋体"/>
                <w:color w:val="000000" w:themeColor="text1"/>
                <w:u w:val="none"/>
                <w:shd w:val="clear" w:color="auto" w:fill="FFFFFF"/>
                <w14:textFill>
                  <w14:solidFill>
                    <w14:schemeClr w14:val="tx1"/>
                  </w14:solidFill>
                </w14:textFill>
              </w:rPr>
              <w:t>马来西亚</w:t>
            </w:r>
            <w:r>
              <w:rPr>
                <w:rStyle w:val="1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15"/>
                <w:rFonts w:hint="eastAsia" w:ascii="仿宋" w:hAnsi="仿宋" w:eastAsia="仿宋" w:cs="宋体"/>
                <w:color w:val="000000" w:themeColor="text1"/>
                <w:u w:val="none"/>
                <w:shd w:val="clear" w:color="auto" w:fill="FFFFFF"/>
                <w14:textFill>
                  <w14:solidFill>
                    <w14:schemeClr w14:val="tx1"/>
                  </w14:solidFill>
                </w14:textFill>
              </w:rPr>
              <w:t>温家宝</w:t>
            </w:r>
            <w:r>
              <w:rPr>
                <w:rStyle w:val="1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
      <w:pPr>
        <w:pStyle w:val="3"/>
      </w:pPr>
      <w:bookmarkStart w:id="98" w:name="_Toc20370"/>
      <w:bookmarkStart w:id="99" w:name="_Toc16967"/>
      <w:bookmarkStart w:id="100" w:name="_Toc8145"/>
      <w:bookmarkStart w:id="101" w:name="_Toc6368"/>
      <w:bookmarkStart w:id="102" w:name="_Toc8466"/>
      <w:r>
        <w:rPr>
          <w:rFonts w:hint="eastAsia"/>
        </w:rPr>
        <w:t>英国利物浦大学</w:t>
      </w:r>
      <w:bookmarkEnd w:id="98"/>
      <w:bookmarkEnd w:id="99"/>
      <w:bookmarkEnd w:id="100"/>
      <w:bookmarkEnd w:id="101"/>
      <w:bookmarkEnd w:id="102"/>
    </w:p>
    <w:tbl>
      <w:tblPr>
        <w:tblStyle w:val="12"/>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2161" w:type="dxa"/>
          </w:tcPr>
          <w:p>
            <w:pPr>
              <w:pStyle w:val="10"/>
              <w:widowControl/>
              <w:rPr>
                <w:rFonts w:hint="eastAsia" w:ascii="仿宋" w:hAnsi="仿宋" w:eastAsia="仿宋" w:cs="宋体"/>
                <w:color w:val="000000" w:themeColor="text1"/>
                <w14:textFill>
                  <w14:solidFill>
                    <w14:schemeClr w14:val="tx1"/>
                  </w14:solidFill>
                </w14:textFill>
              </w:rPr>
            </w:pPr>
            <w:bookmarkStart w:id="103" w:name="_Hlk24745797"/>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选拔优秀研究生赴利物浦大学进行学习。学习结束后，学生可将相关学分转换回我校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专业不限，有对应课程即可报名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14:textFill>
                  <w14:solidFill>
                    <w14:schemeClr w14:val="tx1"/>
                  </w14:solidFill>
                </w14:textFill>
              </w:rPr>
              <w:t>9650英镑(学期)，17700英镑(全年)。</w:t>
            </w:r>
          </w:p>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14:textFill>
                  <w14:solidFill>
                    <w14:schemeClr w14:val="tx1"/>
                  </w14:solidFill>
                </w14:textFill>
              </w:rPr>
              <w:t>来自合作伙伴的学生可享受10%的学费折扣，即8685英镑(学期)，15930英镑(全年)。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10"/>
              <w:widowControl/>
              <w:rPr>
                <w:rFonts w:hint="eastAsia"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14:textFill>
                  <w14:solidFill>
                    <w14:schemeClr w14:val="tx1"/>
                  </w14:solidFill>
                </w14:textFill>
              </w:rPr>
              <w:t>1.热爱祖国，具有良好的政治思想素质，在校期间无违法违纪记录</w:t>
            </w:r>
          </w:p>
          <w:p>
            <w:pPr>
              <w:pStyle w:val="10"/>
              <w:widowControl/>
              <w:rPr>
                <w:rFonts w:hint="eastAsia"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14:textFill>
                  <w14:solidFill>
                    <w14:schemeClr w14:val="tx1"/>
                  </w14:solidFill>
                </w14:textFill>
              </w:rPr>
              <w:t>2.身心健康，无不适合在外学习的疾病史</w:t>
            </w:r>
          </w:p>
          <w:p>
            <w:pPr>
              <w:pStyle w:val="10"/>
              <w:widowControl/>
              <w:rPr>
                <w:rFonts w:hint="eastAsia"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14:textFill>
                  <w14:solidFill>
                    <w14:schemeClr w14:val="tx1"/>
                  </w14:solidFill>
                </w14:textFill>
              </w:rPr>
              <w:t>3.品学兼优，学习成绩排名前列，综合表现突出，GPA不低于3.0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spacing w:val="8"/>
                <w:kern w:val="0"/>
                <w:sz w:val="24"/>
                <w14:textFill>
                  <w14:solidFill>
                    <w14:schemeClr w14:val="tx1"/>
                  </w14:solidFill>
                </w14:textFill>
              </w:rPr>
              <w:t>利物浦大学（University of Liverpool），始建于1881年，位于英国利物浦，是一所公立研究型大学。英国利物浦是一所美丽的港口城市，在英格兰西北部，人口439476。距伦敦189英里，曼彻斯特28英里，格拉斯哥213英里。利物浦大学是红砖大学之一、罗素大学集团创始成员。该校校友及学术人员中共有10位诺贝尔奖得主。利物浦大学在2023年软科世界大学学术排名中全英排名位列9-12名，世界大学排名位列101-150名，在2024年USNEWS世界大学排名中位列146名，在2024年泰晤士高等教育世界大学排名中位列168名，在2024年QS世界大学排名中位列176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rPr>
                <w:rFonts w:hint="eastAsia"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8"/>
                <w:kern w:val="0"/>
                <w:sz w:val="24"/>
                <w14:textFill>
                  <w14:solidFill>
                    <w14:schemeClr w14:val="tx1"/>
                  </w14:solidFill>
                </w14:textFill>
              </w:rPr>
              <w:t>北京校部</w:t>
            </w:r>
          </w:p>
          <w:p>
            <w:pPr>
              <w:rPr>
                <w:rFonts w:hint="eastAsia" w:ascii="仿宋" w:hAnsi="仿宋" w:eastAsia="仿宋" w:cs="宋体"/>
                <w:color w:val="000000" w:themeColor="text1"/>
                <w:spacing w:val="8"/>
                <w:kern w:val="0"/>
                <w:sz w:val="24"/>
                <w:lang w:eastAsia="zh-Hans"/>
                <w14:textFill>
                  <w14:solidFill>
                    <w14:schemeClr w14:val="tx1"/>
                  </w14:solidFill>
                </w14:textFill>
              </w:rPr>
            </w:pPr>
            <w:r>
              <w:rPr>
                <w:rFonts w:hint="eastAsia" w:ascii="仿宋" w:hAnsi="仿宋" w:eastAsia="仿宋" w:cs="宋体"/>
                <w:color w:val="000000" w:themeColor="text1"/>
                <w:spacing w:val="8"/>
                <w:kern w:val="0"/>
                <w:sz w:val="24"/>
                <w14:textFill>
                  <w14:solidFill>
                    <w14:schemeClr w14:val="tx1"/>
                  </w14:solidFill>
                </w14:textFill>
              </w:rPr>
              <w:t>联系人：</w:t>
            </w:r>
            <w:r>
              <w:rPr>
                <w:rFonts w:hint="eastAsia" w:ascii="仿宋" w:hAnsi="仿宋" w:eastAsia="仿宋" w:cs="宋体"/>
                <w:color w:val="000000" w:themeColor="text1"/>
                <w:spacing w:val="8"/>
                <w:kern w:val="0"/>
                <w:sz w:val="24"/>
                <w:lang w:eastAsia="zh-Hans"/>
                <w14:textFill>
                  <w14:solidFill>
                    <w14:schemeClr w14:val="tx1"/>
                  </w14:solidFill>
                </w14:textFill>
              </w:rPr>
              <w:t>任楚颐</w:t>
            </w:r>
          </w:p>
          <w:p>
            <w:pPr>
              <w:rPr>
                <w:rFonts w:hint="eastAsia"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8"/>
                <w:kern w:val="0"/>
                <w:sz w:val="24"/>
                <w14:textFill>
                  <w14:solidFill>
                    <w14:schemeClr w14:val="tx1"/>
                  </w14:solidFill>
                </w14:textFill>
              </w:rPr>
              <w:t>电话：010-61772342</w:t>
            </w:r>
          </w:p>
          <w:p>
            <w:pPr>
              <w:rPr>
                <w:rFonts w:hint="eastAsia"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8"/>
                <w:kern w:val="0"/>
                <w:sz w:val="24"/>
                <w14:textFill>
                  <w14:solidFill>
                    <w14:schemeClr w14:val="tx1"/>
                  </w14:solidFill>
                </w14:textFill>
              </w:rPr>
              <w:t>地点：主D837</w:t>
            </w:r>
          </w:p>
          <w:p>
            <w:pPr>
              <w:rPr>
                <w:rFonts w:hint="eastAsia"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8"/>
                <w:kern w:val="0"/>
                <w:sz w:val="24"/>
                <w14:textFill>
                  <w14:solidFill>
                    <w14:schemeClr w14:val="tx1"/>
                  </w14:solidFill>
                </w14:textFill>
              </w:rPr>
              <w:t>保定校区</w:t>
            </w:r>
          </w:p>
          <w:p>
            <w:pPr>
              <w:rPr>
                <w:rFonts w:hint="eastAsia"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8"/>
                <w:kern w:val="0"/>
                <w:sz w:val="24"/>
                <w14:textFill>
                  <w14:solidFill>
                    <w14:schemeClr w14:val="tx1"/>
                  </w14:solidFill>
                </w14:textFill>
              </w:rPr>
              <w:t>联系人：赵乔</w:t>
            </w:r>
          </w:p>
          <w:p>
            <w:pPr>
              <w:rPr>
                <w:rFonts w:hint="eastAsia"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8"/>
                <w:kern w:val="0"/>
                <w:sz w:val="24"/>
                <w14:textFill>
                  <w14:solidFill>
                    <w14:schemeClr w14:val="tx1"/>
                  </w14:solidFill>
                </w14:textFill>
              </w:rPr>
              <w:t>电话：0312-752</w:t>
            </w:r>
            <w:r>
              <w:rPr>
                <w:rFonts w:hint="eastAsia" w:ascii="仿宋" w:hAnsi="仿宋" w:eastAsia="仿宋" w:cs="宋体"/>
                <w:color w:val="000000" w:themeColor="text1"/>
                <w:sz w:val="24"/>
                <w14:textFill>
                  <w14:solidFill>
                    <w14:schemeClr w14:val="tx1"/>
                  </w14:solidFill>
                </w14:textFill>
              </w:rPr>
              <w:t>2342</w:t>
            </w:r>
          </w:p>
          <w:p>
            <w:pPr>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pacing w:val="8"/>
                <w:kern w:val="0"/>
                <w:sz w:val="24"/>
                <w14:textFill>
                  <w14:solidFill>
                    <w14:schemeClr w14:val="tx1"/>
                  </w14:solidFill>
                </w14:textFill>
              </w:rPr>
              <w:t>地址：综合楼710</w:t>
            </w:r>
          </w:p>
        </w:tc>
      </w:tr>
      <w:bookmarkEnd w:id="103"/>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104" w:name="_Toc6895"/>
    </w:p>
    <w:p>
      <w:pPr>
        <w:pStyle w:val="3"/>
      </w:pPr>
      <w:bookmarkStart w:id="105" w:name="_Toc4641"/>
      <w:bookmarkStart w:id="106" w:name="_Toc3"/>
      <w:bookmarkStart w:id="107" w:name="_Toc20958"/>
      <w:bookmarkStart w:id="108" w:name="_Toc3579"/>
      <w:r>
        <w:rPr>
          <w:rFonts w:hint="eastAsia"/>
        </w:rPr>
        <w:t>韩国崇实大学</w:t>
      </w:r>
      <w:bookmarkEnd w:id="104"/>
      <w:bookmarkEnd w:id="105"/>
      <w:bookmarkEnd w:id="106"/>
      <w:bookmarkEnd w:id="107"/>
      <w:bookmarkEnd w:id="108"/>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shd w:val="clear" w:color="auto" w:fill="FFFFFF"/>
              </w:rPr>
              <w:t>每学期选派优秀研究生进行交流学习。学习结束后，学生可将相关学分转换回我校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shd w:val="clear" w:color="auto" w:fill="FFFFFF"/>
                <w:lang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请咨询崇实大学官网https://study.ssu.ac.kr/en/main/main.do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pPr>
              <w:pStyle w:val="10"/>
              <w:widowControl/>
              <w:shd w:val="clear" w:color="auto" w:fill="FFFFFF"/>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外语水平优秀者优先。（雅思</w:t>
            </w:r>
            <w:r>
              <w:rPr>
                <w:rFonts w:ascii="仿宋" w:hAnsi="仿宋" w:eastAsia="仿宋" w:cs="宋体"/>
                <w:color w:val="000000" w:themeColor="text1"/>
                <w:spacing w:val="8"/>
                <w:shd w:val="clear" w:color="auto" w:fill="FFFFFF"/>
                <w14:textFill>
                  <w14:solidFill>
                    <w14:schemeClr w14:val="tx1"/>
                  </w14:solidFill>
                </w14:textFill>
              </w:rPr>
              <w:t>5分或者托福70分及以上）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hint="eastAsia"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崇实大学是一所位于韩国首尔著名的基督教私立大学。地点在首尔市中心地铁七号线崇实大学站，它也是韩国最初的综合性大学。秉承着校训‘真理与奉献’的精神，该校的工学专业，计算机专业，社会福利专业名列前茅，该专业的教授在韩国享有盛誉。并且该校拥有全韩国最大的炯工业专业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hint="eastAsia"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hint="eastAsia"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电话：010-61772342</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联系人：赵乔</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地址：综合楼710</w:t>
            </w:r>
          </w:p>
        </w:tc>
      </w:tr>
    </w:tbl>
    <w:p/>
    <w:p/>
    <w:p>
      <w:pPr>
        <w:pStyle w:val="4"/>
        <w:jc w:val="center"/>
        <w:rPr>
          <w:rFonts w:hint="default"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bookmarkStart w:id="109" w:name="_Toc2543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w:t>
      </w:r>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加州大学河滨分校</w:t>
      </w:r>
      <w:bookmarkEnd w:id="109"/>
    </w:p>
    <w:tbl>
      <w:tblPr>
        <w:tblStyle w:val="11"/>
        <w:tblW w:w="8495" w:type="dxa"/>
        <w:tblInd w:w="0" w:type="dxa"/>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10"/>
              <w:widowControl/>
              <w:rPr>
                <w:rFonts w:ascii="仿宋" w:hAnsi="仿宋" w:eastAsia="仿宋" w:cs="宋体"/>
                <w:color w:val="auto"/>
              </w:rPr>
            </w:pPr>
            <w:r>
              <w:rPr>
                <w:rFonts w:hint="eastAsia" w:ascii="仿宋" w:hAnsi="仿宋" w:eastAsia="仿宋" w:cs="宋体"/>
                <w:b/>
                <w:color w:val="auto"/>
              </w:rPr>
              <w:t>项目内容</w:t>
            </w:r>
          </w:p>
        </w:tc>
        <w:tc>
          <w:tcPr>
            <w:tcW w:w="6491" w:type="dxa"/>
            <w:vAlign w:val="center"/>
          </w:tcPr>
          <w:p>
            <w:pPr>
              <w:ind w:firstLine="480" w:firstLineChars="200"/>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加州大学河滨分校研究生准备项目（GPP）是一个创建于</w:t>
            </w:r>
            <w:r>
              <w:rPr>
                <w:rFonts w:hint="default" w:ascii="仿宋" w:hAnsi="仿宋" w:eastAsia="仿宋" w:cs="宋体"/>
                <w:color w:val="auto"/>
                <w:sz w:val="24"/>
                <w:lang w:val="en-US" w:eastAsia="zh-CN"/>
              </w:rPr>
              <w:t>2013</w:t>
            </w:r>
            <w:r>
              <w:rPr>
                <w:rFonts w:hint="eastAsia" w:ascii="仿宋" w:hAnsi="仿宋" w:eastAsia="仿宋" w:cs="宋体"/>
                <w:color w:val="auto"/>
                <w:sz w:val="24"/>
                <w:lang w:val="en-US" w:eastAsia="zh-CN"/>
              </w:rPr>
              <w:t>年的独特定制项目，旨在为学生提供在一所前沿美国研究型大学进行深入学习的机会。该计划允许已经完成大三学业的学生在加州大学河滨分校完成他们的第四年或最后一年（</w:t>
            </w:r>
            <w:r>
              <w:rPr>
                <w:rFonts w:hint="default" w:ascii="仿宋" w:hAnsi="仿宋" w:eastAsia="仿宋" w:cs="宋体"/>
                <w:color w:val="auto"/>
                <w:sz w:val="24"/>
                <w:lang w:val="en-US" w:eastAsia="zh-CN"/>
              </w:rPr>
              <w:t>3+1</w:t>
            </w:r>
            <w:r>
              <w:rPr>
                <w:rFonts w:hint="eastAsia" w:ascii="仿宋" w:hAnsi="仿宋" w:eastAsia="仿宋" w:cs="宋体"/>
                <w:color w:val="auto"/>
                <w:sz w:val="24"/>
                <w:lang w:val="en-US" w:eastAsia="zh-CN"/>
              </w:rPr>
              <w:t>），并在录取后提供更多机会以获得硕士或博士学位。</w:t>
            </w:r>
          </w:p>
          <w:p>
            <w:pPr>
              <w:ind w:firstLine="480" w:firstLineChars="200"/>
              <w:jc w:val="left"/>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GPP学生通过申请可在</w:t>
            </w:r>
            <w:r>
              <w:rPr>
                <w:rFonts w:hint="default" w:ascii="仿宋" w:hAnsi="仿宋" w:eastAsia="仿宋" w:cs="宋体"/>
                <w:color w:val="auto"/>
                <w:sz w:val="24"/>
                <w:lang w:val="en-US" w:eastAsia="zh-CN"/>
              </w:rPr>
              <w:t>UCR</w:t>
            </w:r>
            <w:r>
              <w:rPr>
                <w:rFonts w:hint="eastAsia" w:ascii="仿宋" w:hAnsi="仿宋" w:eastAsia="仿宋" w:cs="宋体"/>
                <w:color w:val="auto"/>
                <w:sz w:val="24"/>
                <w:lang w:val="en-US" w:eastAsia="zh-CN"/>
              </w:rPr>
              <w:t>完成一年大四的学习。完成学业后，将</w:t>
            </w:r>
            <w:r>
              <w:rPr>
                <w:rFonts w:hint="default" w:ascii="仿宋" w:hAnsi="仿宋" w:eastAsia="仿宋" w:cs="宋体"/>
                <w:color w:val="auto"/>
                <w:sz w:val="24"/>
                <w:lang w:val="en-US" w:eastAsia="zh-CN"/>
              </w:rPr>
              <w:t>UCR</w:t>
            </w:r>
            <w:r>
              <w:rPr>
                <w:rFonts w:hint="eastAsia" w:ascii="仿宋" w:hAnsi="仿宋" w:eastAsia="仿宋" w:cs="宋体"/>
                <w:color w:val="auto"/>
                <w:sz w:val="24"/>
                <w:lang w:val="en-US" w:eastAsia="zh-CN"/>
              </w:rPr>
              <w:t xml:space="preserve">学分转回华电，获取华电颁发的大学学位及文凭。 </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10"/>
              <w:widowControl/>
              <w:rPr>
                <w:rFonts w:ascii="仿宋" w:hAnsi="仿宋" w:eastAsia="仿宋" w:cs="宋体"/>
                <w:color w:val="auto"/>
              </w:rPr>
            </w:pPr>
            <w:r>
              <w:rPr>
                <w:rFonts w:hint="eastAsia" w:ascii="仿宋" w:hAnsi="仿宋" w:eastAsia="仿宋" w:cs="宋体"/>
                <w:b/>
                <w:color w:val="auto"/>
              </w:rPr>
              <w:t>选派专业</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lang w:val="en-US" w:eastAsia="zh-CN"/>
              </w:rPr>
              <w:t>生</w:t>
            </w:r>
            <w:r>
              <w:rPr>
                <w:rFonts w:hint="eastAsia" w:ascii="仿宋" w:hAnsi="仿宋" w:eastAsia="仿宋" w:cs="仿宋"/>
                <w:color w:val="auto"/>
                <w:sz w:val="24"/>
                <w:lang w:val="en-US" w:eastAsia="zh-CN"/>
              </w:rPr>
              <w:t>物</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程，化学与环境</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程，计算机科学，计算机</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程，电子</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程，材料科学与</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程，机械</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程，计算数据科学，商科，化学，物理，数学，统计学，公共政策学</w:t>
            </w:r>
            <w:r>
              <w:rPr>
                <w:rFonts w:hint="default" w:ascii="仿宋" w:hAnsi="仿宋" w:eastAsia="仿宋" w:cs="宋体"/>
                <w:color w:val="auto"/>
                <w:sz w:val="24"/>
                <w:lang w:val="en-US" w:eastAsia="zh-CN"/>
              </w:rPr>
              <w:t xml:space="preserve"> </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10"/>
              <w:widowControl/>
              <w:rPr>
                <w:rFonts w:ascii="仿宋" w:hAnsi="仿宋" w:eastAsia="仿宋" w:cs="宋体"/>
                <w:color w:val="auto"/>
              </w:rPr>
            </w:pPr>
            <w:r>
              <w:rPr>
                <w:rFonts w:hint="eastAsia" w:ascii="仿宋" w:hAnsi="仿宋" w:eastAsia="仿宋" w:cs="宋体"/>
                <w:b/>
                <w:color w:val="auto"/>
              </w:rPr>
              <w:t>选派类别</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申请时为大三全日制在读本科生</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10"/>
              <w:widowControl/>
              <w:rPr>
                <w:rFonts w:ascii="仿宋" w:hAnsi="仿宋" w:eastAsia="仿宋" w:cs="宋体"/>
                <w:color w:val="auto"/>
              </w:rPr>
            </w:pPr>
            <w:r>
              <w:rPr>
                <w:rFonts w:hint="eastAsia" w:ascii="仿宋" w:hAnsi="仿宋" w:eastAsia="仿宋" w:cs="宋体"/>
                <w:b/>
                <w:color w:val="auto"/>
              </w:rPr>
              <w:t>选派人数</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由</w:t>
            </w:r>
            <w:r>
              <w:rPr>
                <w:rFonts w:hint="eastAsia" w:ascii="仿宋" w:hAnsi="仿宋" w:eastAsia="仿宋" w:cs="宋体"/>
                <w:color w:val="auto"/>
                <w:sz w:val="24"/>
                <w:lang w:val="en-US" w:eastAsia="zh-CN"/>
              </w:rPr>
              <w:t>加州大学河滨分校</w:t>
            </w:r>
            <w:r>
              <w:rPr>
                <w:rFonts w:hint="eastAsia" w:ascii="仿宋" w:hAnsi="仿宋" w:eastAsia="仿宋" w:cs="宋体"/>
                <w:color w:val="auto"/>
                <w:sz w:val="24"/>
              </w:rPr>
              <w:t>审理决定</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10"/>
              <w:widowControl/>
              <w:rPr>
                <w:rFonts w:ascii="仿宋" w:hAnsi="仿宋" w:eastAsia="仿宋" w:cs="宋体"/>
                <w:color w:val="auto"/>
              </w:rPr>
            </w:pPr>
            <w:r>
              <w:rPr>
                <w:rFonts w:hint="eastAsia" w:ascii="仿宋" w:hAnsi="仿宋" w:eastAsia="仿宋" w:cs="宋体"/>
                <w:b/>
                <w:color w:val="auto"/>
              </w:rPr>
              <w:t>交流期限</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1学年，</w:t>
            </w:r>
            <w:r>
              <w:rPr>
                <w:rFonts w:ascii="仿宋" w:hAnsi="仿宋" w:eastAsia="仿宋" w:cs="宋体"/>
                <w:color w:val="auto"/>
                <w:sz w:val="24"/>
              </w:rPr>
              <w:t>成绩优异同学可继续申请研究生</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416" w:hRule="atLeast"/>
        </w:trPr>
        <w:tc>
          <w:tcPr>
            <w:tcW w:w="2004" w:type="dxa"/>
            <w:vAlign w:val="center"/>
          </w:tcPr>
          <w:p>
            <w:pPr>
              <w:pStyle w:val="10"/>
              <w:widowControl/>
              <w:rPr>
                <w:rFonts w:ascii="仿宋" w:hAnsi="仿宋" w:eastAsia="仿宋" w:cs="宋体"/>
                <w:color w:val="auto"/>
              </w:rPr>
            </w:pPr>
            <w:r>
              <w:rPr>
                <w:rFonts w:hint="eastAsia" w:ascii="仿宋" w:hAnsi="仿宋" w:eastAsia="仿宋" w:cs="宋体"/>
                <w:b/>
                <w:color w:val="auto"/>
              </w:rPr>
              <w:t>申请条件</w:t>
            </w:r>
          </w:p>
        </w:tc>
        <w:tc>
          <w:tcPr>
            <w:tcW w:w="6491" w:type="dxa"/>
            <w:vAlign w:val="center"/>
          </w:tcPr>
          <w:p>
            <w:pPr>
              <w:rPr>
                <w:rFonts w:hint="eastAsia" w:ascii="仿宋" w:hAnsi="仿宋" w:eastAsia="仿宋" w:cs="宋体"/>
                <w:color w:val="auto"/>
                <w:sz w:val="24"/>
              </w:rPr>
            </w:pPr>
            <w:r>
              <w:rPr>
                <w:rFonts w:hint="eastAsia" w:ascii="仿宋" w:hAnsi="仿宋" w:eastAsia="仿宋" w:cs="宋体"/>
                <w:color w:val="auto"/>
                <w:sz w:val="24"/>
                <w:lang w:val="en-US" w:eastAsia="zh-CN"/>
              </w:rPr>
              <w:t xml:space="preserve">1.绩点要求：GPA 3.0/4.0 </w:t>
            </w:r>
          </w:p>
          <w:p>
            <w:pPr>
              <w:rPr>
                <w:rFonts w:hint="eastAsia" w:ascii="仿宋" w:hAnsi="仿宋" w:eastAsia="仿宋" w:cs="宋体"/>
                <w:color w:val="auto"/>
                <w:sz w:val="24"/>
              </w:rPr>
            </w:pPr>
            <w:r>
              <w:rPr>
                <w:rFonts w:hint="eastAsia" w:ascii="仿宋" w:hAnsi="仿宋" w:eastAsia="仿宋" w:cs="宋体"/>
                <w:color w:val="auto"/>
                <w:sz w:val="24"/>
                <w:lang w:val="en-US" w:eastAsia="zh-CN"/>
              </w:rPr>
              <w:t>2.满足以下一条英语语言要求</w:t>
            </w:r>
            <w:r>
              <w:rPr>
                <w:rFonts w:hint="default" w:ascii="仿宋" w:hAnsi="仿宋" w:eastAsia="仿宋" w:cs="宋体"/>
                <w:color w:val="auto"/>
                <w:sz w:val="24"/>
                <w:lang w:val="en-US" w:eastAsia="zh-CN"/>
              </w:rPr>
              <w:t xml:space="preserve">: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托福 </w:t>
            </w:r>
            <w:r>
              <w:rPr>
                <w:rFonts w:hint="default" w:ascii="仿宋" w:hAnsi="仿宋" w:eastAsia="仿宋" w:cs="宋体"/>
                <w:color w:val="auto"/>
                <w:sz w:val="24"/>
                <w:lang w:val="en-US" w:eastAsia="zh-CN"/>
              </w:rPr>
              <w:t xml:space="preserve">iBT 80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托福 </w:t>
            </w:r>
            <w:r>
              <w:rPr>
                <w:rFonts w:hint="default" w:ascii="仿宋" w:hAnsi="仿宋" w:eastAsia="仿宋" w:cs="宋体"/>
                <w:color w:val="auto"/>
                <w:sz w:val="24"/>
                <w:lang w:val="en-US" w:eastAsia="zh-CN"/>
              </w:rPr>
              <w:t xml:space="preserve">PBT 550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雅思 </w:t>
            </w:r>
            <w:r>
              <w:rPr>
                <w:rFonts w:hint="default" w:ascii="仿宋" w:hAnsi="仿宋" w:eastAsia="仿宋" w:cs="宋体"/>
                <w:color w:val="auto"/>
                <w:sz w:val="24"/>
                <w:lang w:val="en-US" w:eastAsia="zh-CN"/>
              </w:rPr>
              <w:t xml:space="preserve">6.5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多邻国 </w:t>
            </w:r>
            <w:r>
              <w:rPr>
                <w:rFonts w:hint="default" w:ascii="仿宋" w:hAnsi="仿宋" w:eastAsia="仿宋" w:cs="宋体"/>
                <w:color w:val="auto"/>
                <w:sz w:val="24"/>
                <w:lang w:val="en-US" w:eastAsia="zh-CN"/>
              </w:rPr>
              <w:t xml:space="preserve">100 </w:t>
            </w:r>
          </w:p>
          <w:p>
            <w:pPr>
              <w:rPr>
                <w:rFonts w:hint="default" w:ascii="仿宋" w:hAnsi="仿宋" w:eastAsia="仿宋" w:cs="宋体"/>
                <w:color w:val="auto"/>
                <w:sz w:val="24"/>
                <w:lang w:val="en-US" w:eastAsia="zh-CN"/>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大学四级</w:t>
            </w:r>
            <w:r>
              <w:rPr>
                <w:rFonts w:hint="default" w:ascii="仿宋" w:hAnsi="仿宋" w:eastAsia="仿宋" w:cs="宋体"/>
                <w:color w:val="auto"/>
                <w:sz w:val="24"/>
                <w:lang w:val="en-US" w:eastAsia="zh-CN"/>
              </w:rPr>
              <w:t xml:space="preserve">500 </w:t>
            </w:r>
            <w:r>
              <w:rPr>
                <w:rFonts w:hint="eastAsia" w:ascii="仿宋" w:hAnsi="仿宋" w:eastAsia="仿宋" w:cs="宋体"/>
                <w:color w:val="auto"/>
                <w:sz w:val="24"/>
                <w:lang w:val="en-US" w:eastAsia="zh-CN"/>
              </w:rPr>
              <w:t>或</w:t>
            </w: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大学六级 </w:t>
            </w:r>
            <w:r>
              <w:rPr>
                <w:rFonts w:hint="default" w:ascii="仿宋" w:hAnsi="仿宋" w:eastAsia="仿宋" w:cs="宋体"/>
                <w:color w:val="auto"/>
                <w:sz w:val="24"/>
                <w:lang w:val="en-US" w:eastAsia="zh-CN"/>
              </w:rPr>
              <w:t xml:space="preserve">460 </w:t>
            </w:r>
          </w:p>
          <w:p>
            <w:pPr>
              <w:rPr>
                <w:rFonts w:hint="default" w:ascii="仿宋" w:hAnsi="仿宋" w:eastAsia="仿宋" w:cs="宋体"/>
                <w:color w:val="auto"/>
                <w:sz w:val="24"/>
                <w:lang w:val="en-US" w:eastAsia="zh-CN"/>
              </w:rPr>
            </w:pP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10"/>
              <w:widowControl/>
              <w:rPr>
                <w:rFonts w:ascii="仿宋" w:hAnsi="仿宋" w:eastAsia="仿宋" w:cs="宋体"/>
                <w:color w:val="auto"/>
              </w:rPr>
            </w:pPr>
            <w:r>
              <w:rPr>
                <w:rFonts w:hint="eastAsia" w:ascii="仿宋" w:hAnsi="仿宋" w:eastAsia="仿宋" w:cs="宋体"/>
                <w:b/>
                <w:color w:val="auto"/>
              </w:rPr>
              <w:t>所需费用</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lang w:val="en-US" w:eastAsia="zh-CN"/>
              </w:rPr>
              <w:t>GPP ⼀年学费</w:t>
            </w:r>
            <w:r>
              <w:rPr>
                <w:rFonts w:hint="default" w:ascii="仿宋" w:hAnsi="仿宋" w:eastAsia="仿宋" w:cs="宋体"/>
                <w:color w:val="auto"/>
                <w:sz w:val="24"/>
                <w:lang w:val="en-US" w:eastAsia="zh-CN"/>
              </w:rPr>
              <w:t xml:space="preserve">: $25,000 </w:t>
            </w:r>
            <w:r>
              <w:rPr>
                <w:rFonts w:hint="eastAsia" w:ascii="仿宋" w:hAnsi="仿宋" w:eastAsia="仿宋" w:cs="宋体"/>
                <w:color w:val="auto"/>
                <w:sz w:val="24"/>
                <w:lang w:val="en-US" w:eastAsia="zh-CN"/>
              </w:rPr>
              <w:t xml:space="preserve">美元 </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2004" w:type="dxa"/>
            <w:vAlign w:val="center"/>
          </w:tcPr>
          <w:p>
            <w:pPr>
              <w:pStyle w:val="10"/>
              <w:widowControl/>
              <w:rPr>
                <w:rFonts w:ascii="仿宋" w:hAnsi="仿宋" w:eastAsia="仿宋" w:cs="宋体"/>
                <w:color w:val="auto"/>
              </w:rPr>
            </w:pPr>
            <w:r>
              <w:rPr>
                <w:rFonts w:hint="eastAsia" w:ascii="仿宋" w:hAnsi="仿宋" w:eastAsia="仿宋" w:cs="宋体"/>
                <w:b/>
                <w:color w:val="auto"/>
              </w:rPr>
              <w:t>报名咨询方式</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北京校部</w:t>
            </w:r>
          </w:p>
          <w:p>
            <w:pPr>
              <w:rPr>
                <w:rFonts w:ascii="仿宋" w:hAnsi="仿宋" w:eastAsia="仿宋" w:cs="宋体"/>
                <w:color w:val="auto"/>
                <w:sz w:val="24"/>
                <w:lang w:eastAsia="zh-Hans"/>
              </w:rPr>
            </w:pPr>
            <w:r>
              <w:rPr>
                <w:rFonts w:hint="eastAsia" w:ascii="仿宋" w:hAnsi="仿宋" w:eastAsia="仿宋" w:cs="宋体"/>
                <w:color w:val="auto"/>
                <w:sz w:val="24"/>
              </w:rPr>
              <w:t>联系人：</w:t>
            </w:r>
            <w:r>
              <w:rPr>
                <w:rFonts w:hint="eastAsia" w:ascii="仿宋" w:hAnsi="仿宋" w:eastAsia="仿宋" w:cs="宋体"/>
                <w:color w:val="auto"/>
                <w:sz w:val="24"/>
                <w:lang w:eastAsia="zh-Hans"/>
              </w:rPr>
              <w:t>任楚颐</w:t>
            </w:r>
          </w:p>
          <w:p>
            <w:pPr>
              <w:rPr>
                <w:rFonts w:hint="eastAsia" w:ascii="仿宋" w:hAnsi="仿宋" w:eastAsia="仿宋" w:cs="宋体"/>
                <w:color w:val="auto"/>
                <w:sz w:val="24"/>
                <w:lang w:eastAsia="zh-CN"/>
              </w:rPr>
            </w:pPr>
            <w:r>
              <w:rPr>
                <w:rFonts w:hint="eastAsia" w:ascii="仿宋" w:hAnsi="仿宋" w:eastAsia="仿宋" w:cs="宋体"/>
                <w:color w:val="auto"/>
                <w:sz w:val="24"/>
              </w:rPr>
              <w:t>电话：010-6177</w:t>
            </w:r>
            <w:r>
              <w:rPr>
                <w:rFonts w:hint="eastAsia" w:ascii="仿宋" w:hAnsi="仿宋" w:eastAsia="仿宋" w:cs="宋体"/>
                <w:color w:val="auto"/>
                <w:sz w:val="24"/>
                <w:lang w:eastAsia="zh-CN"/>
              </w:rPr>
              <w:t>2342</w:t>
            </w:r>
          </w:p>
          <w:p>
            <w:pPr>
              <w:rPr>
                <w:rFonts w:hint="eastAsia" w:ascii="仿宋" w:hAnsi="仿宋" w:eastAsia="仿宋" w:cs="宋体"/>
                <w:color w:val="auto"/>
                <w:sz w:val="24"/>
              </w:rPr>
            </w:pPr>
            <w:r>
              <w:rPr>
                <w:rFonts w:hint="eastAsia" w:ascii="仿宋" w:hAnsi="仿宋" w:eastAsia="仿宋" w:cs="宋体"/>
                <w:color w:val="auto"/>
                <w:sz w:val="24"/>
              </w:rPr>
              <w:t>地点：主D837</w:t>
            </w:r>
          </w:p>
          <w:p>
            <w:pPr>
              <w:rPr>
                <w:rFonts w:ascii="仿宋" w:hAnsi="仿宋" w:eastAsia="仿宋" w:cs="宋体"/>
                <w:color w:val="auto"/>
                <w:sz w:val="24"/>
              </w:rPr>
            </w:pPr>
            <w:r>
              <w:rPr>
                <w:rFonts w:hint="eastAsia" w:ascii="仿宋" w:hAnsi="仿宋" w:eastAsia="仿宋" w:cs="宋体"/>
                <w:color w:val="auto"/>
                <w:sz w:val="24"/>
              </w:rPr>
              <w:t>保定校区</w:t>
            </w:r>
          </w:p>
          <w:p>
            <w:pPr>
              <w:rPr>
                <w:rFonts w:hint="eastAsia" w:ascii="仿宋" w:hAnsi="仿宋" w:eastAsia="仿宋" w:cs="宋体"/>
                <w:color w:val="auto"/>
                <w:sz w:val="24"/>
                <w:lang w:eastAsia="zh-CN"/>
              </w:rPr>
            </w:pPr>
            <w:r>
              <w:rPr>
                <w:rFonts w:hint="eastAsia" w:ascii="仿宋" w:hAnsi="仿宋" w:eastAsia="仿宋" w:cs="宋体"/>
                <w:color w:val="auto"/>
                <w:sz w:val="24"/>
              </w:rPr>
              <w:t>联系人：</w:t>
            </w:r>
            <w:r>
              <w:rPr>
                <w:rFonts w:hint="eastAsia" w:ascii="仿宋" w:hAnsi="仿宋" w:eastAsia="仿宋" w:cs="宋体"/>
                <w:color w:val="auto"/>
                <w:sz w:val="24"/>
                <w:lang w:eastAsia="zh-CN"/>
              </w:rPr>
              <w:t>赵乔</w:t>
            </w:r>
          </w:p>
          <w:p>
            <w:pPr>
              <w:rPr>
                <w:rFonts w:hint="eastAsia" w:ascii="仿宋" w:hAnsi="仿宋" w:eastAsia="仿宋" w:cs="宋体"/>
                <w:color w:val="auto"/>
                <w:sz w:val="24"/>
                <w:lang w:eastAsia="zh-CN"/>
              </w:rPr>
            </w:pPr>
            <w:r>
              <w:rPr>
                <w:rFonts w:hint="eastAsia" w:ascii="仿宋" w:hAnsi="仿宋" w:eastAsia="仿宋" w:cs="宋体"/>
                <w:color w:val="auto"/>
                <w:sz w:val="24"/>
              </w:rPr>
              <w:t>电话：</w:t>
            </w:r>
            <w:r>
              <w:rPr>
                <w:rFonts w:hint="eastAsia" w:ascii="仿宋" w:hAnsi="仿宋" w:eastAsia="仿宋" w:cs="宋体"/>
                <w:color w:val="auto"/>
                <w:sz w:val="24"/>
                <w:lang w:eastAsia="zh-CN"/>
              </w:rPr>
              <w:t>0312-7522348</w:t>
            </w:r>
          </w:p>
          <w:p>
            <w:pPr>
              <w:rPr>
                <w:rFonts w:hint="eastAsia" w:ascii="仿宋" w:hAnsi="仿宋" w:eastAsia="仿宋" w:cs="宋体"/>
                <w:color w:val="auto"/>
                <w:sz w:val="24"/>
                <w:lang w:eastAsia="zh-CN"/>
              </w:rPr>
            </w:pPr>
            <w:r>
              <w:rPr>
                <w:rFonts w:hint="eastAsia" w:ascii="仿宋" w:hAnsi="仿宋" w:eastAsia="仿宋" w:cs="宋体"/>
                <w:color w:val="auto"/>
                <w:sz w:val="24"/>
              </w:rPr>
              <w:t>地址：</w:t>
            </w:r>
            <w:r>
              <w:rPr>
                <w:rFonts w:hint="eastAsia" w:ascii="仿宋" w:hAnsi="仿宋" w:eastAsia="仿宋" w:cs="宋体"/>
                <w:color w:val="auto"/>
                <w:sz w:val="24"/>
                <w:lang w:eastAsia="zh-CN"/>
              </w:rPr>
              <w:t>综合楼710</w:t>
            </w:r>
          </w:p>
        </w:tc>
      </w:tr>
    </w:tbl>
    <w:p>
      <w:pPr>
        <w:pStyle w:val="4"/>
        <w:jc w:val="both"/>
        <w:rPr>
          <w:rFonts w:ascii="仿宋" w:hAnsi="仿宋" w:eastAsia="仿宋"/>
          <w:color w:val="auto"/>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Malgun Gothic">
    <w:altName w:val="Apple SD Gothic Neo"/>
    <w:panose1 w:val="020B0503020000020004"/>
    <w:charset w:val="81"/>
    <w:family w:val="swiss"/>
    <w:pitch w:val="default"/>
    <w:sig w:usb0="00000000" w:usb1="00000000" w:usb2="00000012" w:usb3="00000000" w:csb0="0008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Apple SD Gothic Neo">
    <w:panose1 w:val="02000300000000000000"/>
    <w:charset w:val="81"/>
    <w:family w:val="auto"/>
    <w:pitch w:val="default"/>
    <w:sig w:usb0="00000203" w:usb1="21D12C10" w:usb2="00000010" w:usb3="00000000" w:csb0="00280005"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DQ2YjdjZTliNmU2OTJhNmQzNjg4ODBmNjY5ZmUifQ=="/>
  </w:docVars>
  <w:rsids>
    <w:rsidRoot w:val="13192BE7"/>
    <w:rsid w:val="00216A31"/>
    <w:rsid w:val="00414FBC"/>
    <w:rsid w:val="008A0B81"/>
    <w:rsid w:val="00AB52A5"/>
    <w:rsid w:val="12BC517D"/>
    <w:rsid w:val="13192BE7"/>
    <w:rsid w:val="13E05FAA"/>
    <w:rsid w:val="406A7435"/>
    <w:rsid w:val="4B68604E"/>
    <w:rsid w:val="5B6A0607"/>
    <w:rsid w:val="5FDA2850"/>
    <w:rsid w:val="67177CD7"/>
    <w:rsid w:val="6FFF0C53"/>
    <w:rsid w:val="73B62885"/>
    <w:rsid w:val="73FF0A1E"/>
    <w:rsid w:val="7BEB43A9"/>
    <w:rsid w:val="7FFACC18"/>
    <w:rsid w:val="7FFEF38C"/>
    <w:rsid w:val="BED771C6"/>
    <w:rsid w:val="BFBD44E7"/>
    <w:rsid w:val="DBF61150"/>
    <w:rsid w:val="E7F64EFC"/>
    <w:rsid w:val="EB330900"/>
    <w:rsid w:val="EFF90D82"/>
    <w:rsid w:val="FDD7B873"/>
    <w:rsid w:val="FED7E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44"/>
    </w:rPr>
  </w:style>
  <w:style w:type="paragraph" w:styleId="3">
    <w:name w:val="heading 2"/>
    <w:basedOn w:val="1"/>
    <w:next w:val="1"/>
    <w:unhideWhenUsed/>
    <w:qFormat/>
    <w:uiPriority w:val="0"/>
    <w:pPr>
      <w:keepNext/>
      <w:keepLines/>
      <w:spacing w:before="260" w:after="260" w:line="413" w:lineRule="auto"/>
      <w:jc w:val="center"/>
      <w:outlineLvl w:val="1"/>
    </w:pPr>
    <w:rPr>
      <w:rFonts w:ascii="Arial" w:hAnsi="Arial" w:eastAsia="宋体"/>
      <w:b/>
      <w:sz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420"/>
      <w:jc w:val="left"/>
    </w:pPr>
    <w:rPr>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pPr>
      <w:spacing w:before="120"/>
      <w:jc w:val="left"/>
    </w:pPr>
    <w:rPr>
      <w:b/>
      <w:bCs/>
      <w:i/>
      <w:iCs/>
      <w:sz w:val="24"/>
    </w:rPr>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99"/>
    <w:rPr>
      <w:color w:val="0000FF"/>
      <w:u w:val="single"/>
    </w:rPr>
  </w:style>
  <w:style w:type="paragraph" w:customStyle="1" w:styleId="16">
    <w:name w:val="WPSOffice手动目录 1"/>
    <w:qFormat/>
    <w:uiPriority w:val="0"/>
    <w:rPr>
      <w:rFonts w:ascii="Calibri" w:hAnsi="Calibri" w:eastAsia="宋体" w:cstheme="minorBidi"/>
      <w:lang w:val="en-US" w:eastAsia="zh-CN" w:bidi="ar-SA"/>
    </w:rPr>
  </w:style>
  <w:style w:type="paragraph" w:customStyle="1" w:styleId="17">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8236</Words>
  <Characters>9638</Characters>
  <Lines>741</Lines>
  <Paragraphs>893</Paragraphs>
  <TotalTime>1</TotalTime>
  <ScaleCrop>false</ScaleCrop>
  <LinksUpToDate>false</LinksUpToDate>
  <CharactersWithSpaces>16981</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2024-03-02T22:17:00Z</dcterms:created>
  <dc:creator>AT老螃蟹orz</dc:creator>
  <cp:lastModifiedBy>An</cp:lastModifiedBy>
  <dcterms:modified xsi:type="dcterms:W3CDTF">2026-03-13T15:09:49Z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C5361DAC6726433A80B6D835B9F7362A_13</vt:lpwstr>
  </property>
  <property fmtid="{D5CDD505-2E9C-101B-9397-08002B2CF9AE}" pid="4" name="KSOTemplateDocerSaveRecord">
    <vt:lpwstr>eyJoZGlkIjoiZWRiNmUyMmM1NjZlMWJkNjcwYmQ0NzczYTliMGQzMmUiLCJ1c2VySWQiOiIxMjU0MzcwNjAyIn0=</vt:lpwstr>
  </property>
</Properties>
</file>