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50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“双一流”建设高校名单（147所）</w:t>
      </w:r>
    </w:p>
    <w:p w14:paraId="09124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（按学校代码排序）</w:t>
      </w:r>
    </w:p>
    <w:p w14:paraId="73E736D9"/>
    <w:p w14:paraId="1B54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北京大学、中国人民大学、清华大学、北京交通大学、北京工业大学、北京航空航天大学、北京理工大学、北京科技大学、北京化工大学、北京邮电大学、中国农业大学、北京林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851189-0D91-4A51-94D4-29E11FB015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3BB3EC-D87A-47B8-994E-28BEE69E93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300B"/>
    <w:rsid w:val="4481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1007</Characters>
  <Lines>0</Lines>
  <Paragraphs>0</Paragraphs>
  <TotalTime>0</TotalTime>
  <ScaleCrop>false</ScaleCrop>
  <LinksUpToDate>false</LinksUpToDate>
  <CharactersWithSpaces>1007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2026-05-29T01:16:00Z</dcterms:created>
  <dc:creator>13915</dc:creator>
  <cp:lastModifiedBy>࿌青༵空༵下༵༒</cp:lastModifiedBy>
  <dcterms:modified xsi:type="dcterms:W3CDTF">2026-05-29T06:40:33Z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eyJoZGlkIjoiMGI2NTNkYTA2YTczNzc5YTZlNjkwNTY2ZDM5YjQ5ZTEiLCJ1c2VySWQiOiIzNDgzOTYyNDYifQ==</vt:lpwstr>
  </property>
  <property fmtid="{D5CDD505-2E9C-101B-9397-08002B2CF9AE}" pid="4" name="ICV">
    <vt:lpwstr>75AF92D47C6C45208B4B617A3E7F23C0_13</vt:lpwstr>
  </property>
</Properties>
</file>